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3455C9" w14:paraId="77898BAE" w14:textId="77777777">
        <w:trPr>
          <w:trHeight w:val="1262"/>
        </w:trPr>
        <w:tc>
          <w:tcPr>
            <w:tcW w:w="4576" w:type="dxa"/>
          </w:tcPr>
          <w:p w14:paraId="730DE7FB" w14:textId="77777777" w:rsidR="003455C9" w:rsidRDefault="00000000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+*xfs*pvs*lsu*cvA*xBj*tCi*llc*tAr*uEw*tuk*pBk*-</w:t>
            </w:r>
            <w:r>
              <w:rPr>
                <w:rFonts w:ascii="PDF417x" w:eastAsia="Times New Roman" w:hAnsi="PDF417x" w:cs="Times New Roman"/>
              </w:rPr>
              <w:br/>
              <w:t>+*yqw*xib*sfn*pws*ugc*yla*icz*pxk*wlE*jus*zew*-</w:t>
            </w:r>
            <w:r>
              <w:rPr>
                <w:rFonts w:ascii="PDF417x" w:eastAsia="Times New Roman" w:hAnsi="PDF417x" w:cs="Times New Roman"/>
              </w:rPr>
              <w:br/>
              <w:t>+*eDs*lyd*lyd*lyd*lyd*jAl*Dos*DtB*EFw*uDx*zfE*-</w:t>
            </w:r>
            <w:r>
              <w:rPr>
                <w:rFonts w:ascii="PDF417x" w:eastAsia="Times New Roman" w:hAnsi="PDF417x" w:cs="Times New Roman"/>
              </w:rPr>
              <w:br/>
              <w:t>+*ftw*ocg*AlE*knb*xwo*iDo*ghA*Blo*dAc*qBB*onA*-</w:t>
            </w:r>
            <w:r>
              <w:rPr>
                <w:rFonts w:ascii="PDF417x" w:eastAsia="Times New Roman" w:hAnsi="PDF417x" w:cs="Times New Roman"/>
              </w:rPr>
              <w:br/>
              <w:t>+*ftA*bbx*mjg*yhc*jtr*yFg*dzb*azB*ajm*xcc*uws*-</w:t>
            </w:r>
            <w:r>
              <w:rPr>
                <w:rFonts w:ascii="PDF417x" w:eastAsia="Times New Roman" w:hAnsi="PDF417x" w:cs="Times New Roman"/>
              </w:rPr>
              <w:br/>
              <w:t>+*xjq*agy*mEz*bDb*BxE*Esz*nEy*ihs*ujv*ynv*uzq*-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34B5F5A7" w14:textId="62733B2C" w:rsidR="00937B73" w:rsidRPr="00937B73" w:rsidRDefault="00937B73" w:rsidP="00937B73">
      <w:pPr>
        <w:ind w:right="5244" w:firstLine="1418"/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</w:pPr>
      <w:r w:rsidRPr="00937B73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 xml:space="preserve">   </w:t>
      </w:r>
      <w:r w:rsidRPr="00937B73">
        <w:rPr>
          <w:rFonts w:ascii="Calibri" w:eastAsia="Times New Roman" w:hAnsi="Calibri" w:cs="Calibri"/>
          <w:sz w:val="20"/>
          <w:szCs w:val="20"/>
          <w:lang w:eastAsia="hr-HR"/>
        </w:rPr>
        <w:drawing>
          <wp:inline distT="0" distB="0" distL="0" distR="0" wp14:anchorId="7842548E" wp14:editId="23B2C4E6">
            <wp:extent cx="314325" cy="428625"/>
            <wp:effectExtent l="0" t="0" r="9525" b="9525"/>
            <wp:docPr id="1813273407" name="Slika 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273407" name="Slika 4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DCBC7" w14:textId="64606E45" w:rsidR="00937B73" w:rsidRPr="00937B73" w:rsidRDefault="00937B73" w:rsidP="00937B73">
      <w:pPr>
        <w:ind w:right="5244"/>
        <w:jc w:val="both"/>
        <w:rPr>
          <w:rFonts w:ascii="Calibri" w:eastAsia="Times New Roman" w:hAnsi="Calibri" w:cs="Calibri"/>
          <w:noProof w:val="0"/>
          <w:sz w:val="20"/>
          <w:szCs w:val="20"/>
          <w:lang w:eastAsia="hr-HR"/>
        </w:rPr>
      </w:pPr>
      <w:r w:rsidRPr="00937B73">
        <w:rPr>
          <w:rFonts w:ascii="Calibri" w:eastAsia="Times New Roman" w:hAnsi="Calibri" w:cs="Calibri"/>
          <w:noProof w:val="0"/>
          <w:sz w:val="20"/>
          <w:szCs w:val="20"/>
          <w:lang w:eastAsia="hr-HR"/>
        </w:rPr>
        <w:t>R  E  P  U  B  L  I  K  A        H  R  V  A  T  S  K  A</w:t>
      </w:r>
    </w:p>
    <w:p w14:paraId="179F6F68" w14:textId="6EFB5889" w:rsidR="00937B73" w:rsidRPr="00937B73" w:rsidRDefault="00937B73" w:rsidP="00937B73">
      <w:pPr>
        <w:ind w:right="5244" w:firstLine="284"/>
        <w:jc w:val="both"/>
        <w:rPr>
          <w:rFonts w:ascii="Calibri" w:eastAsia="Times New Roman" w:hAnsi="Calibri" w:cs="Calibri"/>
          <w:noProof w:val="0"/>
          <w:sz w:val="20"/>
          <w:szCs w:val="20"/>
          <w:lang w:eastAsia="hr-HR"/>
        </w:rPr>
      </w:pPr>
      <w:r w:rsidRPr="00937B73">
        <w:rPr>
          <w:rFonts w:ascii="Calibri" w:eastAsia="Times New Roman" w:hAnsi="Calibri" w:cs="Calibri"/>
          <w:noProof w:val="0"/>
          <w:sz w:val="20"/>
          <w:szCs w:val="20"/>
          <w:lang w:eastAsia="hr-HR"/>
        </w:rPr>
        <w:t xml:space="preserve"> POŽEŠKO-SLAVONSKA ŽUPANIJA</w:t>
      </w:r>
    </w:p>
    <w:p w14:paraId="5A81A1A7" w14:textId="4E7925E2" w:rsidR="00937B73" w:rsidRPr="00937B73" w:rsidRDefault="00937B73" w:rsidP="00937B73">
      <w:pPr>
        <w:ind w:right="5244" w:firstLine="1134"/>
        <w:jc w:val="both"/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</w:pPr>
      <w:r w:rsidRPr="00937B73">
        <w:rPr>
          <w:rFonts w:ascii="Calibri" w:eastAsia="Times New Roman" w:hAnsi="Calibri" w:cs="Calibri"/>
          <w:sz w:val="20"/>
          <w:szCs w:val="20"/>
          <w:lang w:val="en-US" w:eastAsia="hr-HR"/>
        </w:rPr>
        <w:drawing>
          <wp:anchor distT="0" distB="0" distL="114300" distR="114300" simplePos="0" relativeHeight="251675648" behindDoc="0" locked="0" layoutInCell="1" allowOverlap="1" wp14:anchorId="1C386208" wp14:editId="191404D3">
            <wp:simplePos x="0" y="0"/>
            <wp:positionH relativeFrom="column">
              <wp:posOffset>2078</wp:posOffset>
            </wp:positionH>
            <wp:positionV relativeFrom="paragraph">
              <wp:posOffset>1905</wp:posOffset>
            </wp:positionV>
            <wp:extent cx="355600" cy="347980"/>
            <wp:effectExtent l="0" t="0" r="6350" b="0"/>
            <wp:wrapNone/>
            <wp:docPr id="636182101" name="Slika 5" descr="Slika na kojoj se prikazuje emblem, grb, simbol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182101" name="Slika 5" descr="Slika na kojoj se prikazuje emblem, grb, simbol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B73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 xml:space="preserve">    </w:t>
      </w:r>
      <w:r w:rsidR="00427BFB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 xml:space="preserve"> </w:t>
      </w:r>
      <w:r w:rsidR="005C2E87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 xml:space="preserve"> </w:t>
      </w:r>
      <w:r w:rsidRPr="00937B73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>GRAD POŽEGA</w:t>
      </w:r>
    </w:p>
    <w:p w14:paraId="3A235856" w14:textId="18AF3651" w:rsidR="00937B73" w:rsidRPr="00937B73" w:rsidRDefault="00937B73" w:rsidP="00937B73">
      <w:pPr>
        <w:ind w:right="5244" w:firstLine="993"/>
        <w:jc w:val="both"/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</w:pPr>
      <w:r w:rsidRPr="00937B73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 xml:space="preserve">   </w:t>
      </w:r>
      <w:r w:rsidR="005C2E87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 xml:space="preserve"> </w:t>
      </w:r>
      <w:r w:rsidRPr="00937B73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 xml:space="preserve"> </w:t>
      </w:r>
      <w:r w:rsidR="00427BFB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 xml:space="preserve">  </w:t>
      </w:r>
      <w:r w:rsidRPr="00937B73">
        <w:rPr>
          <w:rFonts w:ascii="Calibri" w:eastAsia="Times New Roman" w:hAnsi="Calibri" w:cs="Calibri"/>
          <w:noProof w:val="0"/>
          <w:sz w:val="20"/>
          <w:szCs w:val="20"/>
          <w:lang w:val="en-US" w:eastAsia="hr-HR"/>
        </w:rPr>
        <w:t>GRADONAČELNIK</w:t>
      </w:r>
    </w:p>
    <w:p w14:paraId="32BF0B81" w14:textId="010DA115" w:rsidR="00937B73" w:rsidRPr="005C2E87" w:rsidRDefault="00937B73" w:rsidP="00937B73">
      <w:pPr>
        <w:tabs>
          <w:tab w:val="left" w:pos="0"/>
        </w:tabs>
        <w:ind w:right="3685"/>
        <w:jc w:val="both"/>
        <w:rPr>
          <w:rFonts w:ascii="Calibri" w:hAnsi="Calibri" w:cs="Calibri"/>
          <w:sz w:val="18"/>
          <w:szCs w:val="18"/>
        </w:rPr>
      </w:pPr>
      <w:r w:rsidRPr="00937B73">
        <w:rPr>
          <w:rFonts w:ascii="Calibri" w:hAnsi="Calibri" w:cs="Calibri"/>
          <w:sz w:val="20"/>
          <w:szCs w:val="20"/>
        </w:rPr>
        <w:t xml:space="preserve">           </w:t>
      </w:r>
      <w:r w:rsidR="00427BFB">
        <w:rPr>
          <w:rFonts w:ascii="Calibri" w:hAnsi="Calibri" w:cs="Calibri"/>
          <w:sz w:val="20"/>
          <w:szCs w:val="20"/>
        </w:rPr>
        <w:t xml:space="preserve"> </w:t>
      </w:r>
      <w:r w:rsidRPr="005C2E87">
        <w:rPr>
          <w:rFonts w:ascii="Calibri" w:hAnsi="Calibri" w:cs="Calibri"/>
          <w:sz w:val="18"/>
          <w:szCs w:val="18"/>
        </w:rPr>
        <w:t xml:space="preserve">Povjerenstvo za provedbu javnog natječaja               </w:t>
      </w:r>
    </w:p>
    <w:p w14:paraId="2CA5677D" w14:textId="14C3792D" w:rsidR="00937B73" w:rsidRPr="005C2E87" w:rsidRDefault="00937B73" w:rsidP="00937B73">
      <w:pPr>
        <w:tabs>
          <w:tab w:val="left" w:pos="0"/>
        </w:tabs>
        <w:jc w:val="both"/>
        <w:rPr>
          <w:rFonts w:ascii="Calibri" w:hAnsi="Calibri" w:cs="Calibri"/>
          <w:sz w:val="18"/>
          <w:szCs w:val="18"/>
        </w:rPr>
      </w:pPr>
      <w:r w:rsidRPr="005C2E87">
        <w:rPr>
          <w:rFonts w:ascii="Calibri" w:hAnsi="Calibri" w:cs="Calibri"/>
          <w:sz w:val="18"/>
          <w:szCs w:val="18"/>
        </w:rPr>
        <w:t xml:space="preserve">                         </w:t>
      </w:r>
      <w:r w:rsidR="00427BFB">
        <w:rPr>
          <w:rFonts w:ascii="Calibri" w:hAnsi="Calibri" w:cs="Calibri"/>
          <w:sz w:val="18"/>
          <w:szCs w:val="18"/>
        </w:rPr>
        <w:t xml:space="preserve"> </w:t>
      </w:r>
      <w:r w:rsidR="005C2E87">
        <w:rPr>
          <w:rFonts w:ascii="Calibri" w:hAnsi="Calibri" w:cs="Calibri"/>
          <w:sz w:val="18"/>
          <w:szCs w:val="18"/>
        </w:rPr>
        <w:t xml:space="preserve"> </w:t>
      </w:r>
      <w:r w:rsidRPr="005C2E87">
        <w:rPr>
          <w:rFonts w:ascii="Calibri" w:hAnsi="Calibri" w:cs="Calibri"/>
          <w:sz w:val="18"/>
          <w:szCs w:val="18"/>
        </w:rPr>
        <w:t xml:space="preserve">za imenovanje pročelnika </w:t>
      </w:r>
    </w:p>
    <w:p w14:paraId="60800126" w14:textId="77777777" w:rsidR="00937B73" w:rsidRPr="005C2E87" w:rsidRDefault="00937B73" w:rsidP="00937B73">
      <w:pPr>
        <w:tabs>
          <w:tab w:val="left" w:pos="0"/>
        </w:tabs>
        <w:ind w:right="5244"/>
        <w:jc w:val="center"/>
        <w:rPr>
          <w:rFonts w:ascii="Calibri" w:hAnsi="Calibri" w:cs="Calibri"/>
          <w:sz w:val="20"/>
          <w:szCs w:val="20"/>
        </w:rPr>
      </w:pPr>
    </w:p>
    <w:p w14:paraId="6DA3F873" w14:textId="77777777" w:rsidR="00937B73" w:rsidRPr="005C2E87" w:rsidRDefault="00937B73" w:rsidP="00937B73">
      <w:pPr>
        <w:rPr>
          <w:rFonts w:ascii="Calibri" w:eastAsia="Times New Roman" w:hAnsi="Calibri" w:cs="Calibri"/>
          <w:noProof w:val="0"/>
          <w:color w:val="000000"/>
          <w:sz w:val="20"/>
          <w:szCs w:val="20"/>
          <w:lang w:eastAsia="hr-HR"/>
        </w:rPr>
      </w:pPr>
      <w:r w:rsidRPr="005C2E87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hr-HR"/>
        </w:rPr>
        <w:t xml:space="preserve">KLASA: 024-09/25-01/7 </w:t>
      </w:r>
    </w:p>
    <w:p w14:paraId="467F4944" w14:textId="77777777" w:rsidR="00937B73" w:rsidRPr="005C2E87" w:rsidRDefault="00937B73" w:rsidP="00937B73">
      <w:pPr>
        <w:rPr>
          <w:rFonts w:ascii="Calibri" w:eastAsia="Times New Roman" w:hAnsi="Calibri" w:cs="Calibri"/>
          <w:noProof w:val="0"/>
          <w:color w:val="000000"/>
          <w:sz w:val="20"/>
          <w:szCs w:val="20"/>
          <w:lang w:eastAsia="hr-HR"/>
        </w:rPr>
      </w:pPr>
      <w:r w:rsidRPr="005C2E87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hr-HR"/>
        </w:rPr>
        <w:t>URBROJ: 2177-1-01/01-25-3</w:t>
      </w:r>
    </w:p>
    <w:p w14:paraId="1C2A885A" w14:textId="7CACC61D" w:rsidR="00937B73" w:rsidRPr="005C2E87" w:rsidRDefault="00937B73" w:rsidP="00937B73">
      <w:pPr>
        <w:rPr>
          <w:rFonts w:ascii="Calibri" w:eastAsia="Times New Roman" w:hAnsi="Calibri" w:cs="Calibri"/>
          <w:noProof w:val="0"/>
          <w:color w:val="000000"/>
          <w:sz w:val="20"/>
          <w:szCs w:val="20"/>
          <w:lang w:eastAsia="hr-HR"/>
        </w:rPr>
      </w:pPr>
      <w:r w:rsidRPr="005C2E87">
        <w:rPr>
          <w:rFonts w:ascii="Calibri" w:eastAsia="Times New Roman" w:hAnsi="Calibri" w:cs="Calibri"/>
          <w:noProof w:val="0"/>
          <w:sz w:val="20"/>
          <w:szCs w:val="20"/>
          <w:lang w:eastAsia="hr-HR"/>
        </w:rPr>
        <w:t xml:space="preserve">Požega, </w:t>
      </w:r>
      <w:r w:rsidRPr="005C2E87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hr-HR"/>
        </w:rPr>
        <w:t>6. svibnja 2025.</w:t>
      </w:r>
    </w:p>
    <w:p w14:paraId="2EA0BAE4" w14:textId="77777777" w:rsidR="00937B73" w:rsidRPr="005C2E87" w:rsidRDefault="00937B73" w:rsidP="00937B73">
      <w:pPr>
        <w:spacing w:after="240"/>
        <w:ind w:firstLine="567"/>
        <w:jc w:val="both"/>
        <w:rPr>
          <w:rFonts w:ascii="Calibri" w:hAnsi="Calibri" w:cs="Calibri"/>
          <w:bCs/>
          <w:sz w:val="20"/>
          <w:szCs w:val="20"/>
        </w:rPr>
      </w:pPr>
    </w:p>
    <w:p w14:paraId="60785B60" w14:textId="0B3941DF" w:rsidR="00937B73" w:rsidRPr="00937B73" w:rsidRDefault="00937B73" w:rsidP="00937B73">
      <w:pPr>
        <w:spacing w:after="240"/>
        <w:ind w:firstLine="567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Na temelju članka 20. stavka 4. i članka 22. Zakona o službenicima i namještenicima u lokalnoj i područnoj (regionalnoj) samoupravi (Narodne novine, broj: 86/08., </w:t>
      </w:r>
      <w:r w:rsidRPr="00937B73">
        <w:rPr>
          <w:rFonts w:ascii="Calibri" w:eastAsia="Arial Unicode MS" w:hAnsi="Calibri" w:cs="Calibri"/>
          <w:bCs/>
          <w:sz w:val="20"/>
          <w:szCs w:val="20"/>
        </w:rPr>
        <w:t xml:space="preserve">61/11., 4/18. i 112/19.) i Rješenja </w:t>
      </w:r>
      <w:r w:rsidRPr="00937B73">
        <w:rPr>
          <w:rFonts w:ascii="Calibri" w:hAnsi="Calibri" w:cs="Calibri"/>
          <w:bCs/>
          <w:sz w:val="20"/>
          <w:szCs w:val="20"/>
        </w:rPr>
        <w:t xml:space="preserve">o osnivanju i imenovanju Povjerenstva za provedbu javnog natječaja za imenovanje pročelnika </w:t>
      </w:r>
      <w:bookmarkStart w:id="0" w:name="_Hlk170723727"/>
      <w:r w:rsidRPr="00937B73">
        <w:rPr>
          <w:rStyle w:val="bold"/>
          <w:rFonts w:ascii="Calibri" w:hAnsi="Calibri" w:cs="Calibri"/>
          <w:sz w:val="20"/>
          <w:szCs w:val="20"/>
          <w:bdr w:val="none" w:sz="0" w:space="0" w:color="auto" w:frame="1"/>
        </w:rPr>
        <w:t>(Službene novine Grada Požege, broj: 6/25.)</w:t>
      </w:r>
      <w:bookmarkEnd w:id="0"/>
      <w:r w:rsidRPr="00937B73">
        <w:rPr>
          <w:rStyle w:val="bold"/>
          <w:rFonts w:ascii="Calibri" w:hAnsi="Calibri" w:cs="Calibri"/>
          <w:sz w:val="20"/>
          <w:szCs w:val="20"/>
          <w:bdr w:val="none" w:sz="0" w:space="0" w:color="auto" w:frame="1"/>
        </w:rPr>
        <w:t xml:space="preserve">, </w:t>
      </w:r>
      <w:r w:rsidRPr="00937B73">
        <w:rPr>
          <w:rFonts w:ascii="Calibri" w:hAnsi="Calibri" w:cs="Calibri"/>
          <w:bCs/>
          <w:sz w:val="20"/>
          <w:szCs w:val="20"/>
        </w:rPr>
        <w:t>objavljuje se sljedeća</w:t>
      </w:r>
    </w:p>
    <w:p w14:paraId="04565323" w14:textId="77777777" w:rsidR="00937B73" w:rsidRPr="00937B73" w:rsidRDefault="00937B73" w:rsidP="00937B73">
      <w:pPr>
        <w:ind w:left="142" w:hanging="142"/>
        <w:jc w:val="center"/>
        <w:rPr>
          <w:rFonts w:ascii="Calibri" w:hAnsi="Calibri" w:cs="Calibri"/>
          <w:b/>
          <w:sz w:val="20"/>
          <w:szCs w:val="20"/>
        </w:rPr>
      </w:pPr>
    </w:p>
    <w:p w14:paraId="7EC01058" w14:textId="77777777" w:rsidR="00937B73" w:rsidRPr="00937B73" w:rsidRDefault="00937B73" w:rsidP="00937B73">
      <w:pPr>
        <w:ind w:left="142" w:hanging="142"/>
        <w:jc w:val="center"/>
        <w:rPr>
          <w:rFonts w:ascii="Calibri" w:hAnsi="Calibri" w:cs="Calibri"/>
          <w:b/>
          <w:sz w:val="20"/>
          <w:szCs w:val="20"/>
        </w:rPr>
      </w:pPr>
      <w:r w:rsidRPr="00937B73">
        <w:rPr>
          <w:rFonts w:ascii="Calibri" w:hAnsi="Calibri" w:cs="Calibri"/>
          <w:b/>
          <w:sz w:val="20"/>
          <w:szCs w:val="20"/>
        </w:rPr>
        <w:t>LISTA KANDIDATA I POZIV</w:t>
      </w:r>
    </w:p>
    <w:p w14:paraId="29400DBC" w14:textId="4AE58EC6" w:rsidR="00937B73" w:rsidRPr="00937B73" w:rsidRDefault="00937B73" w:rsidP="00937B73">
      <w:pPr>
        <w:jc w:val="center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na prethodnu provjeru znanja i sposobnosti (pisano testiranje) kandidata prijavljenih na javni natječaj za imenovanje pročelnika Upravnog odjela za samoupravu </w:t>
      </w:r>
    </w:p>
    <w:p w14:paraId="195BB240" w14:textId="77777777" w:rsidR="00937B73" w:rsidRPr="00937B73" w:rsidRDefault="00937B73" w:rsidP="00937B73">
      <w:pPr>
        <w:jc w:val="center"/>
        <w:rPr>
          <w:rFonts w:ascii="Calibri" w:hAnsi="Calibri" w:cs="Calibri"/>
          <w:bCs/>
          <w:sz w:val="20"/>
          <w:szCs w:val="20"/>
        </w:rPr>
      </w:pPr>
    </w:p>
    <w:p w14:paraId="6DD209A1" w14:textId="5331FEA1" w:rsidR="00937B73" w:rsidRPr="00937B73" w:rsidRDefault="00937B73" w:rsidP="00937B73">
      <w:pPr>
        <w:pStyle w:val="tekst"/>
        <w:spacing w:before="0" w:after="240"/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I.   Javni natječaj za </w:t>
      </w:r>
      <w:r w:rsidRPr="00937B73">
        <w:rPr>
          <w:rFonts w:ascii="Calibri" w:hAnsi="Calibri" w:cs="Calibri"/>
          <w:sz w:val="20"/>
          <w:szCs w:val="20"/>
        </w:rPr>
        <w:t xml:space="preserve">imenovanje pročelnika Upravnog odjela za samoupravu Grada Požege </w:t>
      </w:r>
      <w:r w:rsidRPr="00937B73">
        <w:rPr>
          <w:rFonts w:ascii="Calibri" w:hAnsi="Calibri" w:cs="Calibri"/>
          <w:bCs/>
          <w:sz w:val="20"/>
          <w:szCs w:val="20"/>
        </w:rPr>
        <w:t xml:space="preserve">(u nastavku teksta: natječaj), objavljen je u Narodnim novinama, broj:  67/25.  od 9.  travnja  2025. godine, na Hrvatskom zavodu za zapošljavanje, Područni ured Požega te na oglasnoj ploči i na </w:t>
      </w:r>
      <w:r w:rsidR="005F3835">
        <w:rPr>
          <w:rFonts w:ascii="Calibri" w:hAnsi="Calibri" w:cs="Calibri"/>
          <w:bCs/>
          <w:sz w:val="20"/>
          <w:szCs w:val="20"/>
        </w:rPr>
        <w:t xml:space="preserve">mrežnim </w:t>
      </w:r>
      <w:r w:rsidRPr="00937B73">
        <w:rPr>
          <w:rFonts w:ascii="Calibri" w:hAnsi="Calibri" w:cs="Calibri"/>
          <w:bCs/>
          <w:sz w:val="20"/>
          <w:szCs w:val="20"/>
        </w:rPr>
        <w:t>stranic</w:t>
      </w:r>
      <w:r w:rsidR="005F3835">
        <w:rPr>
          <w:rFonts w:ascii="Calibri" w:hAnsi="Calibri" w:cs="Calibri"/>
          <w:bCs/>
          <w:sz w:val="20"/>
          <w:szCs w:val="20"/>
        </w:rPr>
        <w:t xml:space="preserve">ama </w:t>
      </w:r>
      <w:r w:rsidRPr="00937B73">
        <w:rPr>
          <w:rFonts w:ascii="Calibri" w:hAnsi="Calibri" w:cs="Calibri"/>
          <w:bCs/>
          <w:sz w:val="20"/>
          <w:szCs w:val="20"/>
        </w:rPr>
        <w:t>Grada Požege.</w:t>
      </w:r>
    </w:p>
    <w:p w14:paraId="2DC85129" w14:textId="1E9CCAD2" w:rsidR="00937B73" w:rsidRPr="00937B73" w:rsidRDefault="00937B73" w:rsidP="00937B73">
      <w:pPr>
        <w:spacing w:after="240"/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II. Povjerenstvo za provedbu javnog natječaja za </w:t>
      </w:r>
      <w:r w:rsidRPr="00937B73">
        <w:rPr>
          <w:rFonts w:ascii="Calibri" w:hAnsi="Calibri" w:cs="Calibri"/>
          <w:sz w:val="20"/>
          <w:szCs w:val="20"/>
        </w:rPr>
        <w:t xml:space="preserve">imenovanje pročelnika </w:t>
      </w:r>
      <w:r w:rsidRPr="00937B73">
        <w:rPr>
          <w:rFonts w:ascii="Calibri" w:hAnsi="Calibri" w:cs="Calibri"/>
          <w:bCs/>
          <w:sz w:val="20"/>
          <w:szCs w:val="20"/>
        </w:rPr>
        <w:t>(u nastavku teksta: Povjerenstvo), utvrdilo je sljedeću:</w:t>
      </w:r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3827"/>
      </w:tblGrid>
      <w:tr w:rsidR="00937B73" w:rsidRPr="00937B73" w14:paraId="4E051264" w14:textId="77777777" w:rsidTr="00B926F1">
        <w:trPr>
          <w:trHeight w:val="454"/>
          <w:jc w:val="center"/>
        </w:trPr>
        <w:tc>
          <w:tcPr>
            <w:tcW w:w="5240" w:type="dxa"/>
            <w:gridSpan w:val="2"/>
            <w:vAlign w:val="center"/>
          </w:tcPr>
          <w:p w14:paraId="07F49BAE" w14:textId="2E1F8241" w:rsidR="00937B73" w:rsidRPr="00937B73" w:rsidRDefault="00937B73" w:rsidP="00937B73">
            <w:pPr>
              <w:pStyle w:val="Uvuenotijeloteksta"/>
              <w:spacing w:after="0"/>
              <w:ind w:left="142" w:hanging="142"/>
              <w:jc w:val="center"/>
              <w:rPr>
                <w:rFonts w:ascii="Calibri" w:hAnsi="Calibri" w:cs="Calibri"/>
                <w:bCs/>
                <w:sz w:val="20"/>
                <w:szCs w:val="20"/>
                <w:lang w:eastAsia="en-US"/>
              </w:rPr>
            </w:pPr>
            <w:r w:rsidRPr="00937B73">
              <w:rPr>
                <w:rFonts w:ascii="Calibri" w:hAnsi="Calibri" w:cs="Calibri"/>
                <w:b/>
                <w:sz w:val="20"/>
                <w:szCs w:val="20"/>
              </w:rPr>
              <w:t>LISTU KANDIDATA</w:t>
            </w:r>
          </w:p>
        </w:tc>
      </w:tr>
      <w:tr w:rsidR="00937B73" w:rsidRPr="00937B73" w14:paraId="642A5F1D" w14:textId="77777777" w:rsidTr="00B926F1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584D" w14:textId="77777777" w:rsidR="00937B73" w:rsidRPr="00937B73" w:rsidRDefault="00937B73" w:rsidP="00B926F1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7B73">
              <w:rPr>
                <w:rFonts w:ascii="Calibri" w:hAnsi="Calibri" w:cs="Calibri"/>
                <w:bCs/>
                <w:sz w:val="20"/>
                <w:szCs w:val="20"/>
              </w:rPr>
              <w:t>REDNI BROJ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50E0" w14:textId="77777777" w:rsidR="00937B73" w:rsidRPr="00937B73" w:rsidRDefault="00937B73" w:rsidP="00B926F1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7B73">
              <w:rPr>
                <w:rFonts w:ascii="Calibri" w:hAnsi="Calibri" w:cs="Calibri"/>
                <w:b/>
                <w:sz w:val="20"/>
                <w:szCs w:val="20"/>
              </w:rPr>
              <w:t xml:space="preserve">LOZINKA KANDIDATA </w:t>
            </w:r>
          </w:p>
        </w:tc>
      </w:tr>
      <w:tr w:rsidR="00937B73" w:rsidRPr="00937B73" w14:paraId="4C4297EF" w14:textId="77777777" w:rsidTr="00B926F1">
        <w:tblPrEx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F27" w14:textId="77777777" w:rsidR="00937B73" w:rsidRPr="00937B73" w:rsidRDefault="00937B73" w:rsidP="00B926F1">
            <w:pPr>
              <w:spacing w:line="276" w:lineRule="auto"/>
              <w:ind w:left="142" w:hanging="142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37B73">
              <w:rPr>
                <w:rFonts w:ascii="Calibri" w:hAnsi="Calibri" w:cs="Calibri"/>
                <w:bCs/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E010" w14:textId="77777777" w:rsidR="00937B73" w:rsidRPr="00937B73" w:rsidRDefault="00937B73" w:rsidP="00B926F1">
            <w:pPr>
              <w:spacing w:line="254" w:lineRule="auto"/>
              <w:ind w:left="142" w:hanging="14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37B73">
              <w:rPr>
                <w:rFonts w:ascii="Calibri" w:hAnsi="Calibri" w:cs="Calibri"/>
                <w:b/>
                <w:sz w:val="20"/>
                <w:szCs w:val="20"/>
              </w:rPr>
              <w:t>JP16930</w:t>
            </w:r>
          </w:p>
        </w:tc>
      </w:tr>
    </w:tbl>
    <w:p w14:paraId="31CB88A9" w14:textId="41DD8E9F" w:rsidR="00937B73" w:rsidRPr="00937B73" w:rsidRDefault="00937B73" w:rsidP="00937B73">
      <w:pPr>
        <w:spacing w:before="240" w:after="240"/>
        <w:ind w:firstLine="708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Povjerenstvo poziva kandidata s gornje liste na prethodnu provjeru znanja putem pisanog testiranja koje će se održati </w:t>
      </w:r>
      <w:r w:rsidRPr="00937B73">
        <w:rPr>
          <w:rFonts w:ascii="Calibri" w:hAnsi="Calibri" w:cs="Calibri"/>
          <w:b/>
          <w:sz w:val="20"/>
          <w:szCs w:val="20"/>
          <w:u w:val="single"/>
        </w:rPr>
        <w:t>u utorak, 13. svibnja 2025. godine, s početkom u 8,00 sati u Gradskoj vijećnici, Trg Sv. Trojstva 1, 34000 Požega.</w:t>
      </w:r>
    </w:p>
    <w:p w14:paraId="68469741" w14:textId="77777777" w:rsidR="00937B73" w:rsidRPr="00937B73" w:rsidRDefault="00937B73" w:rsidP="00937B73">
      <w:pPr>
        <w:spacing w:after="240"/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III. PRAVILA TESTIRANJA</w:t>
      </w:r>
    </w:p>
    <w:p w14:paraId="77258CF9" w14:textId="77777777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Ako kandidat ne pristupi testiranju smatra se da je povukao prijavu na natječaj. </w:t>
      </w:r>
    </w:p>
    <w:p w14:paraId="769E3007" w14:textId="62468F6E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Kandidat je na testiranje dužan ponijeti kemijsku olovku, te predočiti osobnu iskaznicu ili putovnicu, radi utvrđivanja identiteta, a ako kandidat ne može dokazati identitet ne može pristupiti testiranju.</w:t>
      </w:r>
    </w:p>
    <w:p w14:paraId="2DA57B40" w14:textId="77777777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Nakon utvrđivanja identiteta kandidata, započinje se sa pisanjem testa.</w:t>
      </w:r>
    </w:p>
    <w:p w14:paraId="09E01BE6" w14:textId="5CFE0813" w:rsidR="00937B73" w:rsidRPr="00937B73" w:rsidRDefault="00937B73" w:rsidP="00142660">
      <w:pPr>
        <w:ind w:firstLine="708"/>
        <w:jc w:val="both"/>
        <w:rPr>
          <w:rFonts w:ascii="Calibri" w:hAnsi="Calibri" w:cs="Calibri"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Kandidatu će biti podijeljena pitanja za testiranje iz </w:t>
      </w:r>
      <w:r w:rsidRPr="00937B73">
        <w:rPr>
          <w:rFonts w:ascii="Calibri" w:hAnsi="Calibri" w:cs="Calibri"/>
          <w:sz w:val="20"/>
          <w:szCs w:val="20"/>
        </w:rPr>
        <w:t>Ustava Republike Hrvatske (Narodne novine, broj:</w:t>
      </w:r>
      <w:r w:rsidRPr="00937B73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9" w:tooltip="Ustav Republike Hrvatske" w:history="1">
        <w:r w:rsidRPr="00937B73">
          <w:rPr>
            <w:rStyle w:val="Hiperveza"/>
            <w:rFonts w:ascii="Calibri" w:hAnsi="Calibri" w:cs="Calibri"/>
            <w:color w:val="auto"/>
            <w:sz w:val="20"/>
            <w:szCs w:val="20"/>
            <w:u w:val="none"/>
          </w:rPr>
          <w:t>56/90</w:t>
        </w:r>
      </w:hyperlink>
      <w:r w:rsidRPr="00937B73">
        <w:rPr>
          <w:rFonts w:ascii="Calibri" w:hAnsi="Calibri" w:cs="Calibri"/>
          <w:sz w:val="20"/>
          <w:szCs w:val="20"/>
        </w:rPr>
        <w:t>., </w:t>
      </w:r>
      <w:hyperlink r:id="rId10" w:tooltip="Ustavni zakon o izmjenama i dopunama Ustava Republike Hrvatske" w:history="1">
        <w:r w:rsidRPr="00937B73">
          <w:rPr>
            <w:rStyle w:val="Hiperveza"/>
            <w:rFonts w:ascii="Calibri" w:hAnsi="Calibri" w:cs="Calibri"/>
            <w:color w:val="auto"/>
            <w:sz w:val="20"/>
            <w:szCs w:val="20"/>
            <w:u w:val="none"/>
          </w:rPr>
          <w:t>135/97</w:t>
        </w:r>
      </w:hyperlink>
      <w:r w:rsidRPr="00937B73">
        <w:rPr>
          <w:rFonts w:ascii="Calibri" w:hAnsi="Calibri" w:cs="Calibri"/>
          <w:sz w:val="20"/>
          <w:szCs w:val="20"/>
        </w:rPr>
        <w:t>., </w:t>
      </w:r>
      <w:hyperlink r:id="rId11" w:tooltip="Promjena Ustava Republike Hrvatske " w:history="1">
        <w:r w:rsidRPr="00937B73">
          <w:rPr>
            <w:rStyle w:val="Hiperveza"/>
            <w:rFonts w:ascii="Calibri" w:hAnsi="Calibri" w:cs="Calibri"/>
            <w:color w:val="auto"/>
            <w:sz w:val="20"/>
            <w:szCs w:val="20"/>
            <w:u w:val="none"/>
          </w:rPr>
          <w:t>113/00</w:t>
        </w:r>
      </w:hyperlink>
      <w:r w:rsidRPr="00937B73">
        <w:rPr>
          <w:rFonts w:ascii="Calibri" w:hAnsi="Calibri" w:cs="Calibri"/>
          <w:sz w:val="20"/>
          <w:szCs w:val="20"/>
        </w:rPr>
        <w:t>., </w:t>
      </w:r>
      <w:hyperlink r:id="rId12" w:tooltip="Promjena Ustava Republike Hrvatske" w:history="1">
        <w:r w:rsidRPr="00937B73">
          <w:rPr>
            <w:rStyle w:val="Hiperveza"/>
            <w:rFonts w:ascii="Calibri" w:hAnsi="Calibri" w:cs="Calibri"/>
            <w:color w:val="auto"/>
            <w:sz w:val="20"/>
            <w:szCs w:val="20"/>
            <w:u w:val="none"/>
          </w:rPr>
          <w:t>28/01</w:t>
        </w:r>
      </w:hyperlink>
      <w:r w:rsidRPr="00937B73">
        <w:rPr>
          <w:rFonts w:ascii="Calibri" w:hAnsi="Calibri" w:cs="Calibri"/>
          <w:sz w:val="20"/>
          <w:szCs w:val="20"/>
        </w:rPr>
        <w:t>., </w:t>
      </w:r>
      <w:hyperlink r:id="rId13" w:tooltip="Promjena Ustava Republike Hrvatske" w:history="1">
        <w:r w:rsidRPr="00937B73">
          <w:rPr>
            <w:rStyle w:val="Hiperveza"/>
            <w:rFonts w:ascii="Calibri" w:hAnsi="Calibri" w:cs="Calibri"/>
            <w:color w:val="auto"/>
            <w:sz w:val="20"/>
            <w:szCs w:val="20"/>
            <w:u w:val="none"/>
          </w:rPr>
          <w:t>76/10</w:t>
        </w:r>
      </w:hyperlink>
      <w:r w:rsidRPr="00937B73">
        <w:rPr>
          <w:rFonts w:ascii="Calibri" w:hAnsi="Calibri" w:cs="Calibri"/>
          <w:sz w:val="20"/>
          <w:szCs w:val="20"/>
        </w:rPr>
        <w:t xml:space="preserve">. i </w:t>
      </w:r>
      <w:hyperlink r:id="rId14" w:tooltip="Odluka u povodu okončanja postupka nadzora nad ustavnošću i zakonitošću provođenja državnog referenduma održanog 1. prosinca 2013., na kojem je članak 62. Ustava Republike Hrvatske dopunjen novim stavkom 2., broj: SuP-O-1/2014. od 14. siječnja 2014." w:history="1">
        <w:r w:rsidRPr="00937B73">
          <w:rPr>
            <w:rStyle w:val="Hiperveza"/>
            <w:rFonts w:ascii="Calibri" w:hAnsi="Calibri" w:cs="Calibri"/>
            <w:color w:val="auto"/>
            <w:sz w:val="20"/>
            <w:szCs w:val="20"/>
            <w:u w:val="none"/>
          </w:rPr>
          <w:t>5/14</w:t>
        </w:r>
      </w:hyperlink>
      <w:r w:rsidRPr="00937B73">
        <w:rPr>
          <w:rFonts w:ascii="Calibri" w:hAnsi="Calibri" w:cs="Calibri"/>
          <w:sz w:val="20"/>
          <w:szCs w:val="20"/>
        </w:rPr>
        <w:t xml:space="preserve">.), Zakona o lokalnoj i područnoj (regionalnoj) samoupravi (Narodne novine, broj: 33/01., 60/01.- vjerodostojno tumačenje, 129/05., 109/07., 125/08., 36/09., 150/11., 144/12., 19/13.- pročišćeni tekst, 137/15.- ispravak, 123/17., 98/19. i 144/20.), </w:t>
      </w:r>
      <w:r w:rsidRPr="00937B73">
        <w:rPr>
          <w:rFonts w:ascii="Calibri" w:hAnsi="Calibri" w:cs="Calibri"/>
          <w:bCs/>
          <w:sz w:val="20"/>
          <w:szCs w:val="20"/>
        </w:rPr>
        <w:t>Z</w:t>
      </w:r>
      <w:r w:rsidRPr="00937B73">
        <w:rPr>
          <w:rFonts w:ascii="Calibri" w:eastAsia="Arial Unicode MS" w:hAnsi="Calibri" w:cs="Calibri"/>
          <w:bCs/>
          <w:sz w:val="20"/>
          <w:szCs w:val="20"/>
        </w:rPr>
        <w:t xml:space="preserve">akona o službenicima i namještenicima u lokalnoj i područnoj (regionalnoj) samoupravi (Narodne  novine, broj: 86/08., </w:t>
      </w:r>
      <w:r w:rsidRPr="00937B73">
        <w:rPr>
          <w:rFonts w:ascii="Calibri" w:hAnsi="Calibri" w:cs="Calibri"/>
          <w:sz w:val="20"/>
          <w:szCs w:val="20"/>
        </w:rPr>
        <w:t xml:space="preserve">61/11., 4/18. i 112/19.), </w:t>
      </w:r>
      <w:r w:rsidRPr="00937B73">
        <w:rPr>
          <w:rFonts w:ascii="Calibri" w:hAnsi="Calibri" w:cs="Calibri"/>
          <w:sz w:val="20"/>
          <w:szCs w:val="20"/>
          <w:shd w:val="clear" w:color="auto" w:fill="FFFFFF"/>
        </w:rPr>
        <w:t xml:space="preserve">Uredbe o klasifikaciji radnih mjesta u lokalnoj i područnoj (regionalnoj) samoupravi (Narodne novine, broj: 74/10., 125/14. i 48/23.),  </w:t>
      </w:r>
      <w:r w:rsidRPr="00937B73">
        <w:rPr>
          <w:rFonts w:ascii="Calibri" w:hAnsi="Calibri" w:cs="Calibri"/>
          <w:sz w:val="20"/>
          <w:szCs w:val="20"/>
        </w:rPr>
        <w:t>Zakona  o općem upravnom postupku (Narodne novine, broj: 47/09. i 110/21.), Zakona o pravu na pristup informacijama (Narodne novine, broj: 25/13., 85/15. i 69/22.) i Statuta Grada Požege (Službene novine Grada Požege, broj: 2/21. i 11/22.).</w:t>
      </w:r>
    </w:p>
    <w:p w14:paraId="759B092A" w14:textId="77777777" w:rsidR="00937B73" w:rsidRPr="00937B73" w:rsidRDefault="00937B73" w:rsidP="00937B73">
      <w:pPr>
        <w:pStyle w:val="Odlomakpopisa"/>
        <w:jc w:val="both"/>
        <w:rPr>
          <w:rFonts w:ascii="Calibri" w:hAnsi="Calibri" w:cs="Calibri"/>
          <w:sz w:val="20"/>
          <w:szCs w:val="20"/>
        </w:rPr>
      </w:pPr>
      <w:r w:rsidRPr="00937B73">
        <w:rPr>
          <w:rFonts w:ascii="Calibri" w:eastAsia="Arial Unicode MS" w:hAnsi="Calibri" w:cs="Calibri"/>
          <w:bCs/>
          <w:sz w:val="20"/>
          <w:szCs w:val="20"/>
        </w:rPr>
        <w:lastRenderedPageBreak/>
        <w:t>S</w:t>
      </w:r>
      <w:r w:rsidRPr="00937B73">
        <w:rPr>
          <w:rFonts w:ascii="Calibri" w:hAnsi="Calibri" w:cs="Calibri"/>
          <w:bCs/>
          <w:sz w:val="20"/>
          <w:szCs w:val="20"/>
        </w:rPr>
        <w:t>vaki točan odgovor nosi jedan bod po pitanju, odnosno sveukupno 10 bodova.</w:t>
      </w:r>
    </w:p>
    <w:p w14:paraId="57BB7C74" w14:textId="382FD536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Na testiranju nije dozvoljeno koristiti se literaturom i zabilješkama, napuštati prostoriju, razgovarati, a  mobitel je potrebno isključiti.</w:t>
      </w:r>
    </w:p>
    <w:p w14:paraId="4EA25312" w14:textId="77777777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Testiranje traje maksimalno 45 minuta.</w:t>
      </w:r>
    </w:p>
    <w:p w14:paraId="4459A6B7" w14:textId="5F974641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Intervju se provodi ako je kandidat ostvario najmanje 50% bodova iz provjere znanja na provedenom </w:t>
      </w:r>
      <w:r w:rsidR="00D56C7C">
        <w:rPr>
          <w:rFonts w:ascii="Calibri" w:hAnsi="Calibri" w:cs="Calibri"/>
          <w:bCs/>
          <w:sz w:val="20"/>
          <w:szCs w:val="20"/>
        </w:rPr>
        <w:t xml:space="preserve">pisanom </w:t>
      </w:r>
      <w:r w:rsidRPr="00937B73">
        <w:rPr>
          <w:rFonts w:ascii="Calibri" w:hAnsi="Calibri" w:cs="Calibri"/>
          <w:bCs/>
          <w:sz w:val="20"/>
          <w:szCs w:val="20"/>
        </w:rPr>
        <w:t>testiranju. Rezultati intervjua boduju se od 1 do 10 bodova.</w:t>
      </w:r>
    </w:p>
    <w:p w14:paraId="3E5D97C4" w14:textId="38E00E22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Povjerenstvo kroz intervju s kandidatom, u pravilu, provjerava znanje vezano uz radno mjesto na koje se prijavio te utvrđuje snalažljivost, komunikativnost, kreativnost, profesionalne ciljeve i motivaciju za rad u Gradu Požegi.</w:t>
      </w:r>
    </w:p>
    <w:p w14:paraId="27941984" w14:textId="3191C359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O danu održavanja i terminu intervjua kandidat će biti obaviješten prilikom dolaska na pisanu provjeru znanja. </w:t>
      </w:r>
    </w:p>
    <w:p w14:paraId="77A39239" w14:textId="77777777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Nakon provedenog postupka, Povjerenstvo sastavlja izvješće o provedenom postupku i utvrđuje rang-listu kandidata prema ukupnom broju ostvarenih bodova na pisanom testiranju i intervjuu.</w:t>
      </w:r>
    </w:p>
    <w:p w14:paraId="592D9A87" w14:textId="77777777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Povjerenstvo dostavlja Gradonačelniku Grada Požege izvješće o provedenom postupku koje potpisuju svi članovi Povjerenstva.</w:t>
      </w:r>
    </w:p>
    <w:p w14:paraId="458E16C4" w14:textId="678249F2" w:rsidR="00937B73" w:rsidRPr="00937B73" w:rsidRDefault="00937B73" w:rsidP="00937B73">
      <w:pPr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Gradonačelnik Grada Požege donosi rješenje o imenovanju pročelnika. </w:t>
      </w:r>
    </w:p>
    <w:p w14:paraId="2C5A7F24" w14:textId="77777777" w:rsidR="00937B73" w:rsidRPr="00937B73" w:rsidRDefault="00937B73" w:rsidP="00937B73">
      <w:pPr>
        <w:spacing w:after="240"/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Protiv rješenja o imenovanju pročelnika žalba nije dopuštena, ali se može pokrenuti upravni spor u roku od 30 dana od dana dostavje rješenja o imenovanju.</w:t>
      </w:r>
    </w:p>
    <w:p w14:paraId="26CC5914" w14:textId="0397A8DD" w:rsidR="00937B73" w:rsidRPr="00937B73" w:rsidRDefault="00937B73" w:rsidP="00937B73">
      <w:pPr>
        <w:spacing w:after="240"/>
        <w:ind w:firstLine="70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IV. Ova </w:t>
      </w:r>
      <w:r w:rsidR="00427BFB">
        <w:rPr>
          <w:rFonts w:ascii="Calibri" w:hAnsi="Calibri" w:cs="Calibri"/>
          <w:bCs/>
          <w:sz w:val="20"/>
          <w:szCs w:val="20"/>
        </w:rPr>
        <w:t xml:space="preserve">će se </w:t>
      </w:r>
      <w:r w:rsidRPr="00937B73">
        <w:rPr>
          <w:rFonts w:ascii="Calibri" w:hAnsi="Calibri" w:cs="Calibri"/>
          <w:bCs/>
          <w:sz w:val="20"/>
          <w:szCs w:val="20"/>
        </w:rPr>
        <w:t>lista kandidata i poziv objav</w:t>
      </w:r>
      <w:r w:rsidR="00427BFB">
        <w:rPr>
          <w:rFonts w:ascii="Calibri" w:hAnsi="Calibri" w:cs="Calibri"/>
          <w:bCs/>
          <w:sz w:val="20"/>
          <w:szCs w:val="20"/>
        </w:rPr>
        <w:t xml:space="preserve">iti </w:t>
      </w:r>
      <w:r w:rsidRPr="00937B73">
        <w:rPr>
          <w:rFonts w:ascii="Calibri" w:hAnsi="Calibri" w:cs="Calibri"/>
          <w:bCs/>
          <w:sz w:val="20"/>
          <w:szCs w:val="20"/>
        </w:rPr>
        <w:t xml:space="preserve">na </w:t>
      </w:r>
      <w:r w:rsidR="005F3835">
        <w:rPr>
          <w:rFonts w:ascii="Calibri" w:hAnsi="Calibri" w:cs="Calibri"/>
          <w:bCs/>
          <w:sz w:val="20"/>
          <w:szCs w:val="20"/>
        </w:rPr>
        <w:t xml:space="preserve">mrežnim </w:t>
      </w:r>
      <w:r w:rsidRPr="00937B73">
        <w:rPr>
          <w:rFonts w:ascii="Calibri" w:hAnsi="Calibri" w:cs="Calibri"/>
          <w:bCs/>
          <w:sz w:val="20"/>
          <w:szCs w:val="20"/>
        </w:rPr>
        <w:t>stranic</w:t>
      </w:r>
      <w:r w:rsidR="005F3835">
        <w:rPr>
          <w:rFonts w:ascii="Calibri" w:hAnsi="Calibri" w:cs="Calibri"/>
          <w:bCs/>
          <w:sz w:val="20"/>
          <w:szCs w:val="20"/>
        </w:rPr>
        <w:t xml:space="preserve">ama </w:t>
      </w:r>
      <w:r w:rsidRPr="00937B73">
        <w:rPr>
          <w:rFonts w:ascii="Calibri" w:hAnsi="Calibri" w:cs="Calibri"/>
          <w:bCs/>
          <w:sz w:val="20"/>
          <w:szCs w:val="20"/>
        </w:rPr>
        <w:t>Grada Požege (</w:t>
      </w:r>
      <w:hyperlink r:id="rId15" w:history="1">
        <w:r w:rsidRPr="00937B73">
          <w:rPr>
            <w:rStyle w:val="Hiperveza"/>
            <w:rFonts w:ascii="Calibri" w:hAnsi="Calibri" w:cs="Calibri"/>
            <w:bCs/>
            <w:color w:val="auto"/>
            <w:sz w:val="20"/>
            <w:szCs w:val="20"/>
            <w:u w:val="none"/>
          </w:rPr>
          <w:t>www.pozega.hr</w:t>
        </w:r>
      </w:hyperlink>
      <w:r w:rsidRPr="00937B73">
        <w:rPr>
          <w:rFonts w:ascii="Calibri" w:hAnsi="Calibri" w:cs="Calibri"/>
          <w:bCs/>
          <w:sz w:val="20"/>
          <w:szCs w:val="20"/>
        </w:rPr>
        <w:t>) i na oglasnoj ploči Grada Požege.</w:t>
      </w:r>
    </w:p>
    <w:p w14:paraId="0882154F" w14:textId="40B2D892" w:rsidR="00937B73" w:rsidRPr="00937B73" w:rsidRDefault="00465694" w:rsidP="00937B73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</w:t>
      </w:r>
    </w:p>
    <w:p w14:paraId="01781E4B" w14:textId="58815F1E" w:rsidR="00937B73" w:rsidRPr="00937B73" w:rsidRDefault="00937B73" w:rsidP="00465694">
      <w:pPr>
        <w:ind w:firstLine="4962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>POVJERENSTV</w:t>
      </w:r>
      <w:r w:rsidR="005F3835">
        <w:rPr>
          <w:rFonts w:ascii="Calibri" w:hAnsi="Calibri" w:cs="Calibri"/>
          <w:bCs/>
          <w:sz w:val="20"/>
          <w:szCs w:val="20"/>
        </w:rPr>
        <w:t>O</w:t>
      </w:r>
      <w:r w:rsidRPr="00937B73">
        <w:rPr>
          <w:rFonts w:ascii="Calibri" w:hAnsi="Calibri" w:cs="Calibri"/>
          <w:bCs/>
          <w:sz w:val="20"/>
          <w:szCs w:val="20"/>
        </w:rPr>
        <w:t>:</w:t>
      </w:r>
    </w:p>
    <w:p w14:paraId="782EC543" w14:textId="77777777" w:rsidR="00937B73" w:rsidRPr="00937B73" w:rsidRDefault="00937B73" w:rsidP="00465694">
      <w:pPr>
        <w:spacing w:line="276" w:lineRule="auto"/>
        <w:ind w:left="142" w:firstLine="467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   </w:t>
      </w:r>
    </w:p>
    <w:p w14:paraId="35528704" w14:textId="4885ACF0" w:rsidR="00937B73" w:rsidRPr="00937B73" w:rsidRDefault="00937B73" w:rsidP="00465694">
      <w:pPr>
        <w:spacing w:line="276" w:lineRule="auto"/>
        <w:ind w:left="142" w:firstLine="467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  </w:t>
      </w:r>
      <w:r w:rsidR="005F3835">
        <w:rPr>
          <w:rFonts w:ascii="Calibri" w:hAnsi="Calibri" w:cs="Calibri"/>
          <w:bCs/>
          <w:sz w:val="20"/>
          <w:szCs w:val="20"/>
        </w:rPr>
        <w:t xml:space="preserve"> 1. </w:t>
      </w:r>
      <w:r w:rsidRPr="00937B73">
        <w:rPr>
          <w:rFonts w:ascii="Calibri" w:hAnsi="Calibri" w:cs="Calibri"/>
          <w:bCs/>
          <w:sz w:val="20"/>
          <w:szCs w:val="20"/>
        </w:rPr>
        <w:t>Klara Miličević, dipl.iur.</w:t>
      </w:r>
      <w:r w:rsidR="005F3835">
        <w:rPr>
          <w:rFonts w:ascii="Calibri" w:hAnsi="Calibri" w:cs="Calibri"/>
          <w:bCs/>
          <w:sz w:val="20"/>
          <w:szCs w:val="20"/>
        </w:rPr>
        <w:t>, predsjednica</w:t>
      </w:r>
      <w:r w:rsidR="00465694">
        <w:rPr>
          <w:rFonts w:ascii="Calibri" w:hAnsi="Calibri" w:cs="Calibri"/>
          <w:bCs/>
          <w:sz w:val="20"/>
          <w:szCs w:val="20"/>
        </w:rPr>
        <w:t>, v.r.</w:t>
      </w:r>
      <w:r w:rsidR="005F3835" w:rsidRPr="00937B73">
        <w:rPr>
          <w:rFonts w:ascii="Calibri" w:hAnsi="Calibri" w:cs="Calibri"/>
          <w:bCs/>
          <w:sz w:val="20"/>
          <w:szCs w:val="20"/>
        </w:rPr>
        <w:t xml:space="preserve"> </w:t>
      </w:r>
    </w:p>
    <w:p w14:paraId="0B484495" w14:textId="27526004" w:rsidR="00937B73" w:rsidRPr="00937B73" w:rsidRDefault="00937B73" w:rsidP="00465694">
      <w:pPr>
        <w:spacing w:line="276" w:lineRule="auto"/>
        <w:ind w:left="142" w:firstLine="4678"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     </w:t>
      </w:r>
    </w:p>
    <w:p w14:paraId="6E7BB263" w14:textId="072833D3" w:rsidR="00937B73" w:rsidRPr="00937B73" w:rsidRDefault="00937B73" w:rsidP="00465694">
      <w:pPr>
        <w:spacing w:line="276" w:lineRule="auto"/>
        <w:ind w:firstLine="4678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      </w:t>
      </w:r>
      <w:r w:rsidR="005F3835">
        <w:rPr>
          <w:rFonts w:ascii="Calibri" w:hAnsi="Calibri" w:cs="Calibri"/>
          <w:bCs/>
          <w:sz w:val="20"/>
          <w:szCs w:val="20"/>
        </w:rPr>
        <w:t xml:space="preserve">2. </w:t>
      </w:r>
      <w:r w:rsidRPr="00937B73">
        <w:rPr>
          <w:rFonts w:ascii="Calibri" w:hAnsi="Calibri" w:cs="Calibri"/>
          <w:bCs/>
          <w:sz w:val="20"/>
          <w:szCs w:val="20"/>
        </w:rPr>
        <w:t>Maja Petrović, mag.prim.educ.</w:t>
      </w:r>
      <w:r w:rsidR="005F3835">
        <w:rPr>
          <w:rFonts w:ascii="Calibri" w:hAnsi="Calibri" w:cs="Calibri"/>
          <w:bCs/>
          <w:sz w:val="20"/>
          <w:szCs w:val="20"/>
        </w:rPr>
        <w:t>, članica</w:t>
      </w:r>
      <w:r w:rsidR="00465694">
        <w:rPr>
          <w:rFonts w:ascii="Calibri" w:hAnsi="Calibri" w:cs="Calibri"/>
          <w:bCs/>
          <w:sz w:val="20"/>
          <w:szCs w:val="20"/>
        </w:rPr>
        <w:t>, v.r.</w:t>
      </w:r>
      <w:r w:rsidR="00465694" w:rsidRPr="00937B73">
        <w:rPr>
          <w:rFonts w:ascii="Calibri" w:hAnsi="Calibri" w:cs="Calibri"/>
          <w:bCs/>
          <w:sz w:val="20"/>
          <w:szCs w:val="20"/>
        </w:rPr>
        <w:t xml:space="preserve"> </w:t>
      </w:r>
      <w:r w:rsidR="005F3835" w:rsidRPr="00937B73">
        <w:rPr>
          <w:rFonts w:ascii="Calibri" w:hAnsi="Calibri" w:cs="Calibri"/>
          <w:bCs/>
          <w:sz w:val="20"/>
          <w:szCs w:val="20"/>
        </w:rPr>
        <w:t xml:space="preserve"> </w:t>
      </w:r>
    </w:p>
    <w:p w14:paraId="1A776AE4" w14:textId="77777777" w:rsidR="00937B73" w:rsidRPr="00937B73" w:rsidRDefault="00937B73" w:rsidP="00465694">
      <w:pPr>
        <w:spacing w:line="276" w:lineRule="auto"/>
        <w:ind w:firstLine="4678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       </w:t>
      </w:r>
    </w:p>
    <w:p w14:paraId="724C6818" w14:textId="106E2A69" w:rsidR="00937B73" w:rsidRPr="00937B73" w:rsidRDefault="00937B73" w:rsidP="00465694">
      <w:pPr>
        <w:spacing w:line="276" w:lineRule="auto"/>
        <w:ind w:firstLine="4678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hr-HR"/>
        </w:rPr>
      </w:pPr>
      <w:r w:rsidRPr="00937B73">
        <w:rPr>
          <w:rFonts w:ascii="Calibri" w:hAnsi="Calibri" w:cs="Calibri"/>
          <w:bCs/>
          <w:sz w:val="20"/>
          <w:szCs w:val="20"/>
        </w:rPr>
        <w:t xml:space="preserve">      </w:t>
      </w:r>
      <w:r w:rsidR="005F3835">
        <w:rPr>
          <w:rFonts w:ascii="Calibri" w:hAnsi="Calibri" w:cs="Calibri"/>
          <w:bCs/>
          <w:sz w:val="20"/>
          <w:szCs w:val="20"/>
        </w:rPr>
        <w:t xml:space="preserve">3. </w:t>
      </w:r>
      <w:r w:rsidRPr="00937B73">
        <w:rPr>
          <w:rFonts w:ascii="Calibri" w:hAnsi="Calibri" w:cs="Calibri"/>
          <w:bCs/>
          <w:sz w:val="20"/>
          <w:szCs w:val="20"/>
        </w:rPr>
        <w:t>Jelena Vidović, dipl.oec</w:t>
      </w:r>
      <w:r w:rsidR="005F3835">
        <w:rPr>
          <w:rFonts w:ascii="Calibri" w:hAnsi="Calibri" w:cs="Calibri"/>
          <w:bCs/>
          <w:sz w:val="20"/>
          <w:szCs w:val="20"/>
        </w:rPr>
        <w:t>, članica</w:t>
      </w:r>
      <w:r w:rsidR="00465694">
        <w:rPr>
          <w:rFonts w:ascii="Calibri" w:hAnsi="Calibri" w:cs="Calibri"/>
          <w:bCs/>
          <w:sz w:val="20"/>
          <w:szCs w:val="20"/>
        </w:rPr>
        <w:t>, v.r.</w:t>
      </w:r>
      <w:r w:rsidR="00465694" w:rsidRPr="00937B73">
        <w:rPr>
          <w:rFonts w:ascii="Calibri" w:hAnsi="Calibri" w:cs="Calibri"/>
          <w:bCs/>
          <w:sz w:val="20"/>
          <w:szCs w:val="20"/>
        </w:rPr>
        <w:t xml:space="preserve"> </w:t>
      </w:r>
      <w:r w:rsidR="005F3835" w:rsidRPr="00937B73">
        <w:rPr>
          <w:rFonts w:ascii="Calibri" w:hAnsi="Calibri" w:cs="Calibri"/>
          <w:bCs/>
          <w:sz w:val="20"/>
          <w:szCs w:val="20"/>
        </w:rPr>
        <w:t xml:space="preserve"> </w:t>
      </w:r>
    </w:p>
    <w:p w14:paraId="1102D51A" w14:textId="77777777" w:rsidR="00937B73" w:rsidRPr="00937B73" w:rsidRDefault="00937B73" w:rsidP="00465694">
      <w:pPr>
        <w:spacing w:after="240"/>
        <w:ind w:firstLine="4678"/>
        <w:rPr>
          <w:rFonts w:ascii="Calibri" w:hAnsi="Calibri" w:cs="Calibri"/>
          <w:sz w:val="20"/>
          <w:szCs w:val="20"/>
        </w:rPr>
      </w:pPr>
    </w:p>
    <w:p w14:paraId="034BB7E7" w14:textId="77777777" w:rsidR="003455C9" w:rsidRDefault="003455C9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0ADACCB2" w14:textId="77777777" w:rsidR="003455C9" w:rsidRDefault="003455C9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06EB8FDA" w14:textId="77777777" w:rsidR="003455C9" w:rsidRDefault="00000000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2693E7ED" w14:textId="77777777" w:rsidR="003455C9" w:rsidRDefault="003455C9">
      <w:pPr>
        <w:ind w:left="6237"/>
        <w:jc w:val="center"/>
      </w:pPr>
    </w:p>
    <w:sectPr w:rsidR="003455C9" w:rsidSect="00427B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10BF" w14:textId="77777777" w:rsidR="002B613A" w:rsidRDefault="002B613A" w:rsidP="00ED048E">
      <w:r>
        <w:separator/>
      </w:r>
    </w:p>
  </w:endnote>
  <w:endnote w:type="continuationSeparator" w:id="0">
    <w:p w14:paraId="176E4E28" w14:textId="77777777" w:rsidR="002B613A" w:rsidRDefault="002B613A" w:rsidP="00ED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DDAF" w14:textId="77777777" w:rsidR="00ED048E" w:rsidRDefault="00ED048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976629"/>
      <w:docPartObj>
        <w:docPartGallery w:val="Page Numbers (Bottom of Page)"/>
        <w:docPartUnique/>
      </w:docPartObj>
    </w:sdtPr>
    <w:sdtContent>
      <w:p w14:paraId="53AA47AA" w14:textId="2C2381B2" w:rsidR="00ED048E" w:rsidRDefault="00ED048E">
        <w:pPr>
          <w:pStyle w:val="Podnoje"/>
        </w:pPr>
        <w: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BAA77F" wp14:editId="3098655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6945087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0261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B898BD" w14:textId="77777777" w:rsidR="00ED048E" w:rsidRDefault="00ED048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6233727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072342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578315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9BAA77F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odvC1pEDAACW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" filled="f" stroked="f">
                    <v:textbox inset="0,0,0,0">
                      <w:txbxContent>
                        <w:p w14:paraId="48B898BD" w14:textId="77777777" w:rsidR="00ED048E" w:rsidRDefault="00ED048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9140" w14:textId="77777777" w:rsidR="00ED048E" w:rsidRDefault="00ED04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3689" w14:textId="77777777" w:rsidR="002B613A" w:rsidRDefault="002B613A" w:rsidP="00ED048E">
      <w:r>
        <w:separator/>
      </w:r>
    </w:p>
  </w:footnote>
  <w:footnote w:type="continuationSeparator" w:id="0">
    <w:p w14:paraId="116B70D2" w14:textId="77777777" w:rsidR="002B613A" w:rsidRDefault="002B613A" w:rsidP="00ED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7386" w14:textId="77777777" w:rsidR="00ED048E" w:rsidRDefault="00ED048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3653" w14:textId="77777777" w:rsidR="00ED048E" w:rsidRDefault="00ED048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C248" w14:textId="77777777" w:rsidR="00ED048E" w:rsidRDefault="00ED048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C9"/>
    <w:rsid w:val="00020280"/>
    <w:rsid w:val="001325D7"/>
    <w:rsid w:val="00142660"/>
    <w:rsid w:val="00192967"/>
    <w:rsid w:val="002B613A"/>
    <w:rsid w:val="003455C9"/>
    <w:rsid w:val="00427BFB"/>
    <w:rsid w:val="00465694"/>
    <w:rsid w:val="00546D8E"/>
    <w:rsid w:val="00585147"/>
    <w:rsid w:val="005C2E87"/>
    <w:rsid w:val="005F3835"/>
    <w:rsid w:val="00621629"/>
    <w:rsid w:val="006947BF"/>
    <w:rsid w:val="00772DB1"/>
    <w:rsid w:val="00845A4F"/>
    <w:rsid w:val="00937B73"/>
    <w:rsid w:val="00967B2B"/>
    <w:rsid w:val="00A7654D"/>
    <w:rsid w:val="00AC5F0E"/>
    <w:rsid w:val="00B26CAF"/>
    <w:rsid w:val="00B9232E"/>
    <w:rsid w:val="00C05E2E"/>
    <w:rsid w:val="00CA5732"/>
    <w:rsid w:val="00D56C7C"/>
    <w:rsid w:val="00E51B4D"/>
    <w:rsid w:val="00ED0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87B4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937B73"/>
    <w:pPr>
      <w:suppressAutoHyphens/>
      <w:autoSpaceDN w:val="0"/>
      <w:spacing w:after="120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37B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937B73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937B73"/>
  </w:style>
  <w:style w:type="paragraph" w:styleId="Odlomakpopisa">
    <w:name w:val="List Paragraph"/>
    <w:basedOn w:val="Normal"/>
    <w:link w:val="OdlomakpopisaChar"/>
    <w:uiPriority w:val="34"/>
    <w:qFormat/>
    <w:rsid w:val="00937B73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937B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04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048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ED04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048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usinfo.hr/zakonodavstvo/promjena-ustava-republike-hrvatske-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iusinfo.hr/zakonodavstvo/promjena-ustava-republike-hrvatske-1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usinfo.hr/zakonodavstvo/promjena-ustava-republike-hrvatsk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ozega.h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usinfo.hr/zakonodavstvo/ustavni-zakon-o-izmjenama-i-dopunama-ustava-republike-hrvatsk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ustav-republike-hrvatske-1" TargetMode="External"/><Relationship Id="rId14" Type="http://schemas.openxmlformats.org/officeDocument/2006/relationships/hyperlink" Target="https://www.iusinfo.hr/zakonodavstvo/odluka-u-povodu-okoncanja-postupka-nadzora-nad-ustavnoscu-i-zakonitoscu-provodenja-drzavnog-referenduma-odrzanog-1-prosinca-2013-na-kojem-je-clanak-62-ustava-republike-hrvatske-dopunjen-novim-stavkom-2-broj-sup-o-1-2014-od-14-sijecnja-20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Drawing"/>
    <ds:schemaRef ds:uri="http://schemas.openxmlformats.org/drawingml/2006/chart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Ljiljana Bilen</cp:lastModifiedBy>
  <cp:revision>12</cp:revision>
  <cp:lastPrinted>2014-11-26T14:09:00Z</cp:lastPrinted>
  <dcterms:created xsi:type="dcterms:W3CDTF">2025-05-06T06:21:00Z</dcterms:created>
  <dcterms:modified xsi:type="dcterms:W3CDTF">2025-05-06T10:35:00Z</dcterms:modified>
</cp:coreProperties>
</file>