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-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3"/>
      </w:tblGrid>
      <w:tr w:rsidR="00990865" w:rsidRPr="00990865" w14:paraId="60939373" w14:textId="77777777" w:rsidTr="00990865">
        <w:trPr>
          <w:trHeight w:val="350"/>
        </w:trPr>
        <w:tc>
          <w:tcPr>
            <w:tcW w:w="3203" w:type="dxa"/>
          </w:tcPr>
          <w:p w14:paraId="0B4B3DEE" w14:textId="77777777" w:rsidR="00990865" w:rsidRPr="00990865" w:rsidRDefault="00990865" w:rsidP="00990865">
            <w:pPr>
              <w:contextualSpacing/>
              <w:rPr>
                <w:rFonts w:ascii="PDF417x" w:eastAsia="Times New Roman" w:hAnsi="PDF417x" w:cs="Times New Roman"/>
              </w:rPr>
            </w:pPr>
            <w:r w:rsidRPr="00990865">
              <w:rPr>
                <w:rFonts w:ascii="PDF417x" w:eastAsia="Times New Roman" w:hAnsi="PDF417x" w:cs="Times New Roman"/>
              </w:rPr>
              <w:t>+*xfs*pvs*lsu*cvA*xBj*tCi*ssq*rba*ckk*Dak*pBk*-</w:t>
            </w:r>
            <w:r w:rsidRPr="00990865">
              <w:rPr>
                <w:rFonts w:ascii="PDF417x" w:eastAsia="Times New Roman" w:hAnsi="PDF417x" w:cs="Times New Roman"/>
              </w:rPr>
              <w:br/>
              <w:t>+*yqw*sEu*bui*lnt*ugB*dzb*Adx*xEB*tvt*jus*zew*-</w:t>
            </w:r>
            <w:r w:rsidRPr="00990865">
              <w:rPr>
                <w:rFonts w:ascii="PDF417x" w:eastAsia="Times New Roman" w:hAnsi="PDF417x" w:cs="Times New Roman"/>
              </w:rPr>
              <w:br/>
              <w:t>+*eDs*lyd*lyd*lyd*lyd*Dxv*qCy*jCc*bDi*tdz*zfE*-</w:t>
            </w:r>
            <w:r w:rsidRPr="00990865">
              <w:rPr>
                <w:rFonts w:ascii="PDF417x" w:eastAsia="Times New Roman" w:hAnsi="PDF417x" w:cs="Times New Roman"/>
              </w:rPr>
              <w:br/>
              <w:t>+*ftw*xwd*knb*nEE*cas*jjn*nqc*dAk*qbb*Ctk*onA*-</w:t>
            </w:r>
            <w:r w:rsidRPr="00990865">
              <w:rPr>
                <w:rFonts w:ascii="PDF417x" w:eastAsia="Times New Roman" w:hAnsi="PDF417x" w:cs="Times New Roman"/>
              </w:rPr>
              <w:br/>
              <w:t>+*ftA*ylg*mxA*Bbm*zil*sll*sxx*iju*mDo*xlm*uws*-</w:t>
            </w:r>
            <w:r w:rsidRPr="00990865">
              <w:rPr>
                <w:rFonts w:ascii="PDF417x" w:eastAsia="Times New Roman" w:hAnsi="PDF417x" w:cs="Times New Roman"/>
              </w:rPr>
              <w:br/>
              <w:t>+*xjq*zdo*Fly*BwF*bqD*chy*aCb*vpw*mCz*jFA*uzq*-</w:t>
            </w:r>
            <w:r w:rsidRPr="00990865"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6E6E2C59" w14:textId="28F20D80" w:rsidR="00990865" w:rsidRPr="001D3B88" w:rsidRDefault="00990865" w:rsidP="00990865">
      <w:pPr>
        <w:ind w:right="5386" w:firstLine="142"/>
        <w:jc w:val="center"/>
        <w:rPr>
          <w:rFonts w:ascii="Calibri" w:hAnsi="Calibri" w:cs="Calibri"/>
        </w:rPr>
      </w:pPr>
      <w:bookmarkStart w:id="0" w:name="_Hlk193867148"/>
      <w:r>
        <w:rPr>
          <w:rFonts w:ascii="Calibri" w:hAnsi="Calibri" w:cs="Calibri"/>
        </w:rPr>
        <w:drawing>
          <wp:inline distT="0" distB="0" distL="0" distR="0" wp14:anchorId="10963B50" wp14:editId="58A412FF">
            <wp:extent cx="314325" cy="428625"/>
            <wp:effectExtent l="0" t="0" r="9525" b="9525"/>
            <wp:docPr id="487010756" name="Slika 1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010756" name="Slika 1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84CB1" w14:textId="77777777" w:rsidR="00990865" w:rsidRPr="001D3B88" w:rsidRDefault="00990865" w:rsidP="00990865">
      <w:pPr>
        <w:ind w:right="5386"/>
        <w:jc w:val="center"/>
        <w:rPr>
          <w:rFonts w:ascii="Calibri" w:hAnsi="Calibri" w:cs="Calibri"/>
        </w:rPr>
      </w:pPr>
      <w:r w:rsidRPr="001D3B88">
        <w:rPr>
          <w:rFonts w:ascii="Calibri" w:hAnsi="Calibri" w:cs="Calibri"/>
        </w:rPr>
        <w:t>R  E  P  U  B  L  I  K  A    H  R  V  A  T  S  K  A</w:t>
      </w:r>
    </w:p>
    <w:p w14:paraId="3A92ED9B" w14:textId="77777777" w:rsidR="00990865" w:rsidRPr="001D3B88" w:rsidRDefault="00990865" w:rsidP="00990865">
      <w:pPr>
        <w:ind w:right="5386"/>
        <w:jc w:val="center"/>
        <w:rPr>
          <w:rFonts w:ascii="Calibri" w:hAnsi="Calibri" w:cs="Calibri"/>
        </w:rPr>
      </w:pPr>
      <w:r w:rsidRPr="001D3B88">
        <w:rPr>
          <w:rFonts w:ascii="Calibri" w:hAnsi="Calibri" w:cs="Calibri"/>
        </w:rPr>
        <w:t>POŽEŠKO-SLAVONSKA ŽUPANIJA</w:t>
      </w:r>
    </w:p>
    <w:p w14:paraId="31B21BD7" w14:textId="427FBA0C" w:rsidR="00990865" w:rsidRDefault="00990865" w:rsidP="00990865">
      <w:pPr>
        <w:ind w:right="5386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DF6653B" wp14:editId="4B17BA05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021514686" name="Slika 2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514686" name="Slika 2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B88">
        <w:rPr>
          <w:rFonts w:ascii="Calibri" w:hAnsi="Calibri" w:cs="Calibri"/>
        </w:rPr>
        <w:t>GRAD POŽEGA</w:t>
      </w:r>
    </w:p>
    <w:p w14:paraId="18E2DA5A" w14:textId="77777777" w:rsidR="00990865" w:rsidRPr="001D3B88" w:rsidRDefault="00990865" w:rsidP="00990865">
      <w:pPr>
        <w:spacing w:after="240"/>
        <w:ind w:right="538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Gradonačelnik</w:t>
      </w:r>
    </w:p>
    <w:bookmarkEnd w:id="0"/>
    <w:p w14:paraId="608BD16F" w14:textId="6835D63F" w:rsidR="009219DD" w:rsidRPr="00990865" w:rsidRDefault="009219DD" w:rsidP="009219DD">
      <w:pPr>
        <w:rPr>
          <w:rFonts w:eastAsia="Times New Roman" w:cstheme="minorHAnsi"/>
          <w:noProof w:val="0"/>
          <w:color w:val="000000"/>
          <w:lang w:eastAsia="hr-HR"/>
        </w:rPr>
      </w:pPr>
      <w:r w:rsidRPr="00990865">
        <w:rPr>
          <w:rFonts w:eastAsia="Times New Roman" w:cstheme="minorHAnsi"/>
          <w:noProof w:val="0"/>
          <w:color w:val="000000"/>
          <w:lang w:eastAsia="hr-HR"/>
        </w:rPr>
        <w:t xml:space="preserve">KLASA: 008-06/25-01/3 </w:t>
      </w:r>
    </w:p>
    <w:p w14:paraId="6EEE802A" w14:textId="77777777" w:rsidR="009219DD" w:rsidRPr="00990865" w:rsidRDefault="009219DD" w:rsidP="009219DD">
      <w:pPr>
        <w:rPr>
          <w:rFonts w:eastAsia="Times New Roman" w:cstheme="minorHAnsi"/>
          <w:noProof w:val="0"/>
          <w:color w:val="000000"/>
          <w:lang w:eastAsia="hr-HR"/>
        </w:rPr>
      </w:pPr>
      <w:r w:rsidRPr="00990865">
        <w:rPr>
          <w:rFonts w:eastAsia="Times New Roman" w:cstheme="minorHAnsi"/>
          <w:noProof w:val="0"/>
          <w:color w:val="000000"/>
          <w:lang w:eastAsia="hr-HR"/>
        </w:rPr>
        <w:t>URBROJ: 2177-1-01/01-25-1</w:t>
      </w:r>
    </w:p>
    <w:p w14:paraId="4EB7BA3A" w14:textId="77777777" w:rsidR="009219DD" w:rsidRPr="00990865" w:rsidRDefault="009219DD" w:rsidP="00990865">
      <w:pPr>
        <w:spacing w:after="240"/>
        <w:rPr>
          <w:rFonts w:eastAsia="Times New Roman" w:cstheme="minorHAnsi"/>
          <w:noProof w:val="0"/>
          <w:color w:val="000000"/>
          <w:lang w:eastAsia="hr-HR"/>
        </w:rPr>
      </w:pPr>
      <w:r w:rsidRPr="00990865">
        <w:rPr>
          <w:rFonts w:eastAsia="Times New Roman" w:cstheme="minorHAnsi"/>
          <w:noProof w:val="0"/>
          <w:lang w:eastAsia="hr-HR"/>
        </w:rPr>
        <w:t xml:space="preserve">Požega, 3. rujna </w:t>
      </w:r>
      <w:r w:rsidRPr="00990865">
        <w:rPr>
          <w:rFonts w:eastAsia="Times New Roman" w:cstheme="minorHAnsi"/>
          <w:noProof w:val="0"/>
          <w:color w:val="000000"/>
          <w:lang w:eastAsia="hr-HR"/>
        </w:rPr>
        <w:t>2025.</w:t>
      </w:r>
    </w:p>
    <w:p w14:paraId="5D23278A" w14:textId="00961597" w:rsidR="009219DD" w:rsidRPr="00990865" w:rsidRDefault="009219DD" w:rsidP="00990865">
      <w:pPr>
        <w:spacing w:after="240"/>
        <w:ind w:firstLine="708"/>
        <w:jc w:val="both"/>
        <w:rPr>
          <w:rFonts w:cstheme="minorHAnsi"/>
        </w:rPr>
      </w:pPr>
      <w:r w:rsidRPr="00990865">
        <w:rPr>
          <w:rFonts w:cstheme="minorHAnsi"/>
        </w:rPr>
        <w:t xml:space="preserve">Na temelju članka 11. stavka 5. Zakona o pravu na pristup informacijama (Narodne novine, broj: </w:t>
      </w:r>
      <w:r w:rsidRPr="00990865">
        <w:rPr>
          <w:rFonts w:cstheme="minorHAnsi"/>
          <w:color w:val="000000"/>
        </w:rPr>
        <w:t xml:space="preserve">25/13., 85/15. i 69/22.) </w:t>
      </w:r>
      <w:r w:rsidRPr="00990865">
        <w:rPr>
          <w:rFonts w:cstheme="minorHAnsi"/>
        </w:rPr>
        <w:t>i članka 62. stavka 1. podstavka 34. Statuta Grada Požege (Službene novine Grada Požege, broj: 2/21.i 11/22.), Gradonačelnik Grada Požege, dana 3. rujna 2025. godine, donosi</w:t>
      </w:r>
    </w:p>
    <w:p w14:paraId="71E2B422" w14:textId="77777777" w:rsidR="009219DD" w:rsidRPr="00990865" w:rsidRDefault="009219DD" w:rsidP="009219DD">
      <w:pPr>
        <w:jc w:val="center"/>
        <w:rPr>
          <w:rFonts w:cstheme="minorHAnsi"/>
        </w:rPr>
      </w:pPr>
      <w:r w:rsidRPr="00990865">
        <w:rPr>
          <w:rFonts w:cstheme="minorHAnsi"/>
        </w:rPr>
        <w:t>P L A N</w:t>
      </w:r>
    </w:p>
    <w:p w14:paraId="21256627" w14:textId="77777777" w:rsidR="009219DD" w:rsidRPr="00990865" w:rsidRDefault="009219DD" w:rsidP="00990865">
      <w:pPr>
        <w:spacing w:after="240"/>
        <w:jc w:val="center"/>
        <w:rPr>
          <w:rFonts w:cstheme="minorHAnsi"/>
        </w:rPr>
      </w:pPr>
      <w:r w:rsidRPr="00990865">
        <w:rPr>
          <w:rFonts w:cstheme="minorHAnsi"/>
        </w:rPr>
        <w:t xml:space="preserve">o dopuni Plana savjetovanja s javnošću za 2025. godinu </w:t>
      </w:r>
    </w:p>
    <w:p w14:paraId="70EC810E" w14:textId="77777777" w:rsidR="009219DD" w:rsidRPr="00990865" w:rsidRDefault="009219DD" w:rsidP="00990865">
      <w:pPr>
        <w:spacing w:after="240"/>
        <w:jc w:val="center"/>
        <w:rPr>
          <w:rFonts w:cstheme="minorHAnsi"/>
        </w:rPr>
      </w:pPr>
      <w:r w:rsidRPr="00990865">
        <w:rPr>
          <w:rFonts w:cstheme="minorHAnsi"/>
        </w:rPr>
        <w:t>I.</w:t>
      </w:r>
    </w:p>
    <w:p w14:paraId="2FF09560" w14:textId="4D268800" w:rsidR="009219DD" w:rsidRPr="00990865" w:rsidRDefault="009219DD" w:rsidP="00990865">
      <w:pPr>
        <w:spacing w:after="240"/>
        <w:ind w:firstLine="708"/>
        <w:jc w:val="both"/>
        <w:rPr>
          <w:rFonts w:cstheme="minorHAnsi"/>
        </w:rPr>
      </w:pPr>
      <w:r w:rsidRPr="00990865">
        <w:rPr>
          <w:rFonts w:cstheme="minorHAnsi"/>
        </w:rPr>
        <w:t>Ovim se Planom dopunjuje se Plan savjetovanja s javnošću za 2025. godinu (Službene novine Grada Požege, broj: 22/24., 1/25. i 7/25.) (u nastavku teksta: Plan).</w:t>
      </w:r>
    </w:p>
    <w:p w14:paraId="687F8DD2" w14:textId="77777777" w:rsidR="009219DD" w:rsidRPr="00990865" w:rsidRDefault="009219DD" w:rsidP="00990865">
      <w:pPr>
        <w:spacing w:after="240"/>
        <w:jc w:val="center"/>
        <w:rPr>
          <w:rFonts w:cstheme="minorHAnsi"/>
        </w:rPr>
      </w:pPr>
      <w:r w:rsidRPr="00990865">
        <w:rPr>
          <w:rFonts w:cstheme="minorHAnsi"/>
        </w:rPr>
        <w:t>II.</w:t>
      </w:r>
    </w:p>
    <w:p w14:paraId="79345B8B" w14:textId="537A7501" w:rsidR="009219DD" w:rsidRPr="00990865" w:rsidRDefault="009219DD" w:rsidP="00990865">
      <w:pPr>
        <w:pStyle w:val="t-9-8"/>
        <w:spacing w:before="0" w:beforeAutospacing="0" w:after="240" w:afterAutospacing="0"/>
        <w:ind w:firstLine="708"/>
        <w:rPr>
          <w:rFonts w:asciiTheme="minorHAnsi" w:hAnsiTheme="minorHAnsi" w:cstheme="minorHAnsi"/>
          <w:sz w:val="22"/>
          <w:szCs w:val="22"/>
        </w:rPr>
      </w:pPr>
      <w:r w:rsidRPr="00990865">
        <w:rPr>
          <w:rFonts w:asciiTheme="minorHAnsi" w:hAnsiTheme="minorHAnsi" w:cstheme="minorHAnsi"/>
          <w:sz w:val="22"/>
          <w:szCs w:val="22"/>
        </w:rPr>
        <w:t>U Prilogu 1. Plana (u tabeli), iza točke 3. dodaje se točka 4. koja glasi: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523"/>
        <w:gridCol w:w="1400"/>
        <w:gridCol w:w="1273"/>
        <w:gridCol w:w="1267"/>
        <w:gridCol w:w="1267"/>
        <w:gridCol w:w="1030"/>
        <w:gridCol w:w="1417"/>
        <w:gridCol w:w="1134"/>
      </w:tblGrid>
      <w:tr w:rsidR="009219DD" w:rsidRPr="00990865" w14:paraId="1AC5DAB9" w14:textId="77777777" w:rsidTr="00990865">
        <w:trPr>
          <w:trHeight w:val="1056"/>
          <w:jc w:val="center"/>
        </w:trPr>
        <w:tc>
          <w:tcPr>
            <w:tcW w:w="599" w:type="dxa"/>
            <w:vAlign w:val="center"/>
          </w:tcPr>
          <w:p w14:paraId="32AA01F0" w14:textId="77777777" w:rsidR="009219DD" w:rsidRPr="00990865" w:rsidRDefault="009219DD" w:rsidP="00376EFE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9086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Redni broj</w:t>
            </w:r>
          </w:p>
        </w:tc>
        <w:tc>
          <w:tcPr>
            <w:tcW w:w="1523" w:type="dxa"/>
            <w:vAlign w:val="center"/>
          </w:tcPr>
          <w:p w14:paraId="3F191D05" w14:textId="77777777" w:rsidR="009219DD" w:rsidRPr="00990865" w:rsidRDefault="009219DD" w:rsidP="00376EFE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9086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Naziv akta ili dokumenta</w:t>
            </w:r>
          </w:p>
        </w:tc>
        <w:tc>
          <w:tcPr>
            <w:tcW w:w="1400" w:type="dxa"/>
            <w:vAlign w:val="center"/>
          </w:tcPr>
          <w:p w14:paraId="417B1192" w14:textId="77777777" w:rsidR="009219DD" w:rsidRPr="00990865" w:rsidRDefault="009219DD" w:rsidP="00376EFE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9086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Nositelj izrade nacrta prijedloga akta</w:t>
            </w:r>
          </w:p>
        </w:tc>
        <w:tc>
          <w:tcPr>
            <w:tcW w:w="1273" w:type="dxa"/>
            <w:vAlign w:val="center"/>
          </w:tcPr>
          <w:p w14:paraId="295DF631" w14:textId="77777777" w:rsidR="009219DD" w:rsidRPr="00990865" w:rsidRDefault="009219DD" w:rsidP="00376EFE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9086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Predlagatelj akta </w:t>
            </w:r>
          </w:p>
        </w:tc>
        <w:tc>
          <w:tcPr>
            <w:tcW w:w="1267" w:type="dxa"/>
            <w:vAlign w:val="center"/>
          </w:tcPr>
          <w:p w14:paraId="14BA7BB6" w14:textId="77777777" w:rsidR="009219DD" w:rsidRPr="00990865" w:rsidRDefault="009219DD" w:rsidP="00376EFE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9086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Donositelj akta</w:t>
            </w:r>
          </w:p>
        </w:tc>
        <w:tc>
          <w:tcPr>
            <w:tcW w:w="1267" w:type="dxa"/>
            <w:vAlign w:val="center"/>
          </w:tcPr>
          <w:p w14:paraId="5128BAA6" w14:textId="77777777" w:rsidR="009219DD" w:rsidRPr="00990865" w:rsidRDefault="009219DD" w:rsidP="00376EFE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9086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Očekivano vrijeme donošenja akta</w:t>
            </w:r>
          </w:p>
        </w:tc>
        <w:tc>
          <w:tcPr>
            <w:tcW w:w="1030" w:type="dxa"/>
            <w:vAlign w:val="center"/>
          </w:tcPr>
          <w:p w14:paraId="228D61BA" w14:textId="77777777" w:rsidR="009219DD" w:rsidRPr="00990865" w:rsidRDefault="009219DD" w:rsidP="00376EFE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90865">
              <w:rPr>
                <w:rFonts w:ascii="Calibri" w:hAnsi="Calibri" w:cs="Calibri"/>
                <w:bCs/>
                <w:sz w:val="22"/>
                <w:szCs w:val="22"/>
              </w:rPr>
              <w:t>Trajanje savjetovanja</w:t>
            </w:r>
          </w:p>
        </w:tc>
        <w:tc>
          <w:tcPr>
            <w:tcW w:w="1417" w:type="dxa"/>
            <w:vAlign w:val="center"/>
          </w:tcPr>
          <w:p w14:paraId="24EAD3DF" w14:textId="77777777" w:rsidR="009219DD" w:rsidRPr="00990865" w:rsidRDefault="009219DD" w:rsidP="00376EFE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9086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Okvirno vrijeme provedbe internetskog savjetovanja/ </w:t>
            </w:r>
          </w:p>
        </w:tc>
        <w:tc>
          <w:tcPr>
            <w:tcW w:w="1134" w:type="dxa"/>
            <w:vAlign w:val="center"/>
          </w:tcPr>
          <w:p w14:paraId="5FCEC76F" w14:textId="77777777" w:rsidR="009219DD" w:rsidRPr="00990865" w:rsidRDefault="009219DD" w:rsidP="00376EFE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9086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Ostali predviđeni načini provedbe savjetovanja  /očekivano vrijeme </w:t>
            </w:r>
          </w:p>
        </w:tc>
      </w:tr>
      <w:tr w:rsidR="009219DD" w:rsidRPr="00990865" w14:paraId="2EA43514" w14:textId="77777777" w:rsidTr="00990865">
        <w:trPr>
          <w:trHeight w:val="1056"/>
          <w:jc w:val="center"/>
        </w:trPr>
        <w:tc>
          <w:tcPr>
            <w:tcW w:w="599" w:type="dxa"/>
            <w:vAlign w:val="center"/>
          </w:tcPr>
          <w:p w14:paraId="3364A62D" w14:textId="0B8E895A" w:rsidR="009219DD" w:rsidRPr="00990865" w:rsidRDefault="009219DD" w:rsidP="00376EFE">
            <w:pPr>
              <w:pStyle w:val="t-9-8"/>
              <w:spacing w:before="0" w:beforeAutospacing="0" w:after="0" w:afterAutospacing="0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9086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„4.</w:t>
            </w:r>
          </w:p>
        </w:tc>
        <w:tc>
          <w:tcPr>
            <w:tcW w:w="1523" w:type="dxa"/>
            <w:vAlign w:val="center"/>
          </w:tcPr>
          <w:p w14:paraId="3747E450" w14:textId="57441E14" w:rsidR="009219DD" w:rsidRPr="00990865" w:rsidRDefault="009219DD" w:rsidP="00376EFE">
            <w:pPr>
              <w:rPr>
                <w:rFonts w:cstheme="minorHAnsi"/>
              </w:rPr>
            </w:pPr>
            <w:r w:rsidRPr="00990865">
              <w:rPr>
                <w:rFonts w:cstheme="minorHAnsi"/>
              </w:rPr>
              <w:t>Odluka o izmjeni Odluke o načinu pružanja javne usluge sakuplj</w:t>
            </w:r>
            <w:r w:rsidR="0010444C" w:rsidRPr="00990865">
              <w:rPr>
                <w:rFonts w:cstheme="minorHAnsi"/>
              </w:rPr>
              <w:t>a</w:t>
            </w:r>
            <w:r w:rsidRPr="00990865">
              <w:rPr>
                <w:rFonts w:cstheme="minorHAnsi"/>
              </w:rPr>
              <w:t>nja komun</w:t>
            </w:r>
            <w:r w:rsidR="0010444C" w:rsidRPr="00990865">
              <w:rPr>
                <w:rFonts w:cstheme="minorHAnsi"/>
              </w:rPr>
              <w:t>a</w:t>
            </w:r>
            <w:r w:rsidRPr="00990865">
              <w:rPr>
                <w:rFonts w:cstheme="minorHAnsi"/>
              </w:rPr>
              <w:t>lnog otpada na području grada Požege</w:t>
            </w:r>
          </w:p>
        </w:tc>
        <w:tc>
          <w:tcPr>
            <w:tcW w:w="1400" w:type="dxa"/>
            <w:vAlign w:val="center"/>
          </w:tcPr>
          <w:p w14:paraId="5C0EB457" w14:textId="77777777" w:rsidR="009219DD" w:rsidRPr="00990865" w:rsidRDefault="009219DD" w:rsidP="00376EFE">
            <w:pPr>
              <w:pStyle w:val="t-9-8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990865">
              <w:rPr>
                <w:rFonts w:ascii="Calibri" w:hAnsi="Calibri" w:cs="Calibri"/>
                <w:sz w:val="22"/>
                <w:szCs w:val="22"/>
              </w:rPr>
              <w:t xml:space="preserve">Upravni odjel za komunalne djelatnosti i gospodarenje </w:t>
            </w:r>
          </w:p>
        </w:tc>
        <w:tc>
          <w:tcPr>
            <w:tcW w:w="1273" w:type="dxa"/>
            <w:vAlign w:val="center"/>
          </w:tcPr>
          <w:p w14:paraId="3B29614C" w14:textId="77777777" w:rsidR="009219DD" w:rsidRPr="00990865" w:rsidRDefault="009219DD" w:rsidP="00376EFE">
            <w:pPr>
              <w:pStyle w:val="t-9-8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9086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Gradonačelnik </w:t>
            </w:r>
          </w:p>
        </w:tc>
        <w:tc>
          <w:tcPr>
            <w:tcW w:w="1267" w:type="dxa"/>
            <w:vAlign w:val="center"/>
          </w:tcPr>
          <w:p w14:paraId="3D866578" w14:textId="77777777" w:rsidR="009219DD" w:rsidRPr="00990865" w:rsidRDefault="009219DD" w:rsidP="00376EFE">
            <w:pPr>
              <w:pStyle w:val="t-9-8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99086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Gradsko vijeće</w:t>
            </w:r>
          </w:p>
        </w:tc>
        <w:tc>
          <w:tcPr>
            <w:tcW w:w="1267" w:type="dxa"/>
            <w:vAlign w:val="center"/>
          </w:tcPr>
          <w:p w14:paraId="0656FC45" w14:textId="1A35067F" w:rsidR="009219DD" w:rsidRPr="00990865" w:rsidRDefault="009219DD" w:rsidP="00376EFE">
            <w:pPr>
              <w:pStyle w:val="t-9-8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990865">
              <w:rPr>
                <w:rFonts w:ascii="Calibri" w:hAnsi="Calibri" w:cs="Calibri"/>
                <w:sz w:val="22"/>
                <w:szCs w:val="22"/>
              </w:rPr>
              <w:t>listopad 2025.</w:t>
            </w:r>
          </w:p>
        </w:tc>
        <w:tc>
          <w:tcPr>
            <w:tcW w:w="1030" w:type="dxa"/>
            <w:vAlign w:val="center"/>
          </w:tcPr>
          <w:p w14:paraId="711C935E" w14:textId="23F9D319" w:rsidR="009219DD" w:rsidRPr="00990865" w:rsidRDefault="009219DD" w:rsidP="00376EFE">
            <w:pPr>
              <w:pStyle w:val="t-9-8"/>
              <w:spacing w:before="0" w:beforeAutospacing="0" w:after="0" w:afterAutospacing="0"/>
              <w:rPr>
                <w:rFonts w:ascii="Calibri" w:hAnsi="Calibri" w:cs="Calibri"/>
                <w:bCs/>
                <w:sz w:val="22"/>
                <w:szCs w:val="22"/>
              </w:rPr>
            </w:pPr>
            <w:r w:rsidRPr="00990865">
              <w:rPr>
                <w:rFonts w:ascii="Calibri" w:hAnsi="Calibri" w:cs="Calibri"/>
                <w:bCs/>
                <w:sz w:val="22"/>
                <w:szCs w:val="22"/>
              </w:rPr>
              <w:t xml:space="preserve">30 dana </w:t>
            </w:r>
          </w:p>
        </w:tc>
        <w:tc>
          <w:tcPr>
            <w:tcW w:w="1417" w:type="dxa"/>
            <w:vAlign w:val="center"/>
          </w:tcPr>
          <w:p w14:paraId="4828333B" w14:textId="7DB25D8F" w:rsidR="009219DD" w:rsidRPr="00990865" w:rsidRDefault="009219DD" w:rsidP="00376EFE">
            <w:pPr>
              <w:pStyle w:val="t-9-8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990865">
              <w:rPr>
                <w:rFonts w:ascii="Calibri" w:hAnsi="Calibri" w:cs="Calibri"/>
                <w:sz w:val="22"/>
                <w:szCs w:val="22"/>
              </w:rPr>
              <w:t xml:space="preserve">rujan </w:t>
            </w:r>
            <w:r w:rsidR="0010444C" w:rsidRPr="00990865">
              <w:rPr>
                <w:rFonts w:ascii="Calibri" w:hAnsi="Calibri" w:cs="Calibri"/>
                <w:sz w:val="22"/>
                <w:szCs w:val="22"/>
              </w:rPr>
              <w:t>-</w:t>
            </w:r>
            <w:r w:rsidRPr="00990865">
              <w:rPr>
                <w:rFonts w:ascii="Calibri" w:hAnsi="Calibri" w:cs="Calibri"/>
                <w:sz w:val="22"/>
                <w:szCs w:val="22"/>
              </w:rPr>
              <w:t xml:space="preserve"> listopad 2025.</w:t>
            </w:r>
          </w:p>
        </w:tc>
        <w:tc>
          <w:tcPr>
            <w:tcW w:w="1134" w:type="dxa"/>
            <w:vAlign w:val="center"/>
          </w:tcPr>
          <w:p w14:paraId="19A373F5" w14:textId="5585A5F3" w:rsidR="009219DD" w:rsidRPr="00990865" w:rsidRDefault="009219DD" w:rsidP="0010444C">
            <w:pPr>
              <w:pStyle w:val="t-9-8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9086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“</w:t>
            </w:r>
          </w:p>
        </w:tc>
      </w:tr>
    </w:tbl>
    <w:p w14:paraId="2C401034" w14:textId="7F4705A2" w:rsidR="009219DD" w:rsidRPr="00990865" w:rsidRDefault="009219DD" w:rsidP="00990865">
      <w:pPr>
        <w:spacing w:before="240" w:after="240"/>
        <w:jc w:val="center"/>
        <w:rPr>
          <w:rFonts w:ascii="Calibri" w:hAnsi="Calibri" w:cs="Calibri"/>
        </w:rPr>
      </w:pPr>
      <w:r w:rsidRPr="00990865">
        <w:rPr>
          <w:rFonts w:ascii="Calibri" w:hAnsi="Calibri" w:cs="Calibri"/>
        </w:rPr>
        <w:t>III.</w:t>
      </w:r>
    </w:p>
    <w:p w14:paraId="2BFDDCCB" w14:textId="77777777" w:rsidR="009219DD" w:rsidRPr="00990865" w:rsidRDefault="009219DD" w:rsidP="00990865">
      <w:pPr>
        <w:spacing w:after="240"/>
        <w:ind w:firstLine="708"/>
        <w:jc w:val="both"/>
        <w:rPr>
          <w:rFonts w:ascii="Calibri" w:hAnsi="Calibri" w:cs="Calibri"/>
        </w:rPr>
      </w:pPr>
      <w:r w:rsidRPr="00990865">
        <w:rPr>
          <w:rFonts w:ascii="Calibri" w:hAnsi="Calibri" w:cs="Calibri"/>
        </w:rPr>
        <w:t>Ovaj će se Plan objaviti na službenoj internetskoj stranici Grada Požege (</w:t>
      </w:r>
      <w:hyperlink r:id="rId8" w:history="1">
        <w:r w:rsidRPr="00990865">
          <w:rPr>
            <w:rStyle w:val="Hiperveza"/>
            <w:rFonts w:ascii="Calibri" w:hAnsi="Calibri" w:cs="Calibri"/>
            <w:color w:val="auto"/>
            <w:u w:val="none"/>
          </w:rPr>
          <w:t>www.pozega.hr</w:t>
        </w:r>
      </w:hyperlink>
      <w:r w:rsidRPr="00990865">
        <w:rPr>
          <w:rFonts w:ascii="Calibri" w:hAnsi="Calibri" w:cs="Calibri"/>
        </w:rPr>
        <w:t>) i u Službenim novinama Grada Požege.</w:t>
      </w:r>
    </w:p>
    <w:p w14:paraId="775472B2" w14:textId="140B4FE7" w:rsidR="009219DD" w:rsidRPr="00990865" w:rsidRDefault="009219DD" w:rsidP="00990865">
      <w:pPr>
        <w:jc w:val="both"/>
        <w:rPr>
          <w:rFonts w:ascii="Calibri" w:hAnsi="Calibri" w:cs="Calibri"/>
        </w:rPr>
      </w:pPr>
    </w:p>
    <w:p w14:paraId="7DC10D46" w14:textId="1104FD6E" w:rsidR="009219DD" w:rsidRPr="00990865" w:rsidRDefault="009219DD" w:rsidP="00990865">
      <w:pPr>
        <w:ind w:left="5670" w:right="50"/>
        <w:jc w:val="center"/>
        <w:rPr>
          <w:rFonts w:ascii="Calibri" w:hAnsi="Calibri" w:cs="Calibri"/>
        </w:rPr>
      </w:pPr>
      <w:r w:rsidRPr="00990865">
        <w:rPr>
          <w:rFonts w:ascii="Calibri" w:hAnsi="Calibri" w:cs="Calibri"/>
        </w:rPr>
        <w:t>GRADONAČELNIK</w:t>
      </w:r>
    </w:p>
    <w:p w14:paraId="722724F2" w14:textId="54BD855D" w:rsidR="009219DD" w:rsidRPr="00990865" w:rsidRDefault="009219DD" w:rsidP="00990865">
      <w:pPr>
        <w:ind w:left="5670" w:right="50"/>
        <w:jc w:val="center"/>
        <w:rPr>
          <w:rFonts w:ascii="Calibri" w:hAnsi="Calibri" w:cs="Calibri"/>
        </w:rPr>
      </w:pPr>
      <w:r w:rsidRPr="00990865">
        <w:rPr>
          <w:rFonts w:ascii="Calibri" w:hAnsi="Calibri" w:cs="Calibri"/>
        </w:rPr>
        <w:t>prof.dr.sc. Borislav Miličević</w:t>
      </w:r>
      <w:r w:rsidR="003A35EB" w:rsidRPr="00990865">
        <w:rPr>
          <w:rFonts w:ascii="Calibri" w:hAnsi="Calibri" w:cs="Calibri"/>
        </w:rPr>
        <w:t>, v.r.</w:t>
      </w:r>
    </w:p>
    <w:sectPr w:rsidR="009219DD" w:rsidRPr="00990865" w:rsidSect="00BE5B8B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10B"/>
    <w:multiLevelType w:val="hybridMultilevel"/>
    <w:tmpl w:val="CEF88CE6"/>
    <w:lvl w:ilvl="0" w:tplc="2BACF176">
      <w:start w:val="30"/>
      <w:numFmt w:val="bullet"/>
      <w:lvlText w:val="-"/>
      <w:lvlJc w:val="left"/>
      <w:pPr>
        <w:ind w:left="6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27AD5D76"/>
    <w:multiLevelType w:val="hybridMultilevel"/>
    <w:tmpl w:val="7EC4C3EC"/>
    <w:lvl w:ilvl="0" w:tplc="4380E10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399102">
    <w:abstractNumId w:val="1"/>
  </w:num>
  <w:num w:numId="2" w16cid:durableId="35057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F4"/>
    <w:rsid w:val="0009761D"/>
    <w:rsid w:val="0010444C"/>
    <w:rsid w:val="00313FF4"/>
    <w:rsid w:val="003A35EB"/>
    <w:rsid w:val="009219DD"/>
    <w:rsid w:val="00990865"/>
    <w:rsid w:val="009A1CF3"/>
    <w:rsid w:val="00AB2633"/>
    <w:rsid w:val="00BE5B8B"/>
    <w:rsid w:val="00CF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C89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9219DD"/>
    <w:pPr>
      <w:ind w:left="720"/>
      <w:contextualSpacing/>
    </w:pPr>
  </w:style>
  <w:style w:type="paragraph" w:customStyle="1" w:styleId="t-9-8">
    <w:name w:val="t-9-8"/>
    <w:basedOn w:val="Normal"/>
    <w:rsid w:val="009219DD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eg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2</cp:revision>
  <cp:lastPrinted>2025-09-05T08:47:00Z</cp:lastPrinted>
  <dcterms:created xsi:type="dcterms:W3CDTF">2025-09-18T09:04:00Z</dcterms:created>
  <dcterms:modified xsi:type="dcterms:W3CDTF">2025-09-18T09:04:00Z</dcterms:modified>
</cp:coreProperties>
</file>