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92F26" w:rsidRPr="008F1CD3" w:rsidRDefault="00E94DBA">
      <w:pPr>
        <w:rPr>
          <w:b/>
        </w:rPr>
      </w:pPr>
      <w:r w:rsidRPr="008F1CD3">
        <w:rPr>
          <w:b/>
          <w:u w:val="single"/>
        </w:rPr>
        <w:t xml:space="preserve">GRAD POŽEGA </w:t>
      </w:r>
    </w:p>
    <w:p w:rsidR="00292F26" w:rsidRPr="008F1CD3" w:rsidRDefault="00E94DBA" w:rsidP="00925380">
      <w:pPr>
        <w:spacing w:after="240"/>
        <w:rPr>
          <w:b/>
        </w:rPr>
      </w:pPr>
      <w:r w:rsidRPr="008F1CD3">
        <w:rPr>
          <w:b/>
        </w:rPr>
        <w:t>Trg Sv. Trojstva 1, Požega</w:t>
      </w:r>
    </w:p>
    <w:p w:rsidR="00292F26" w:rsidRPr="008F1CD3" w:rsidRDefault="00E94DBA" w:rsidP="00970BFA">
      <w:pPr>
        <w:rPr>
          <w:b/>
        </w:rPr>
      </w:pPr>
      <w:r w:rsidRPr="008F1CD3">
        <w:rPr>
          <w:b/>
          <w:sz w:val="22"/>
          <w:szCs w:val="22"/>
        </w:rPr>
        <w:t>Razina</w:t>
      </w:r>
      <w:r w:rsidR="00AD09E9" w:rsidRPr="008F1CD3">
        <w:rPr>
          <w:b/>
          <w:sz w:val="22"/>
          <w:szCs w:val="22"/>
        </w:rPr>
        <w:tab/>
      </w:r>
      <w:r w:rsidR="00AD09E9" w:rsidRPr="008F1CD3">
        <w:rPr>
          <w:b/>
          <w:sz w:val="22"/>
          <w:szCs w:val="22"/>
        </w:rPr>
        <w:tab/>
      </w:r>
      <w:r w:rsidRPr="008F1CD3">
        <w:rPr>
          <w:b/>
          <w:sz w:val="22"/>
          <w:szCs w:val="22"/>
        </w:rPr>
        <w:tab/>
      </w:r>
      <w:r w:rsidRPr="008F1CD3">
        <w:rPr>
          <w:b/>
          <w:sz w:val="22"/>
          <w:szCs w:val="22"/>
        </w:rPr>
        <w:tab/>
        <w:t>22</w:t>
      </w:r>
    </w:p>
    <w:p w:rsidR="00292F26" w:rsidRPr="008F1CD3" w:rsidRDefault="00E94DBA" w:rsidP="00970BFA">
      <w:pPr>
        <w:rPr>
          <w:b/>
        </w:rPr>
      </w:pPr>
      <w:r w:rsidRPr="008F1CD3">
        <w:rPr>
          <w:b/>
          <w:sz w:val="22"/>
          <w:szCs w:val="22"/>
        </w:rPr>
        <w:t>Matični broj</w:t>
      </w:r>
      <w:r w:rsidRPr="008F1CD3">
        <w:rPr>
          <w:b/>
          <w:sz w:val="22"/>
          <w:szCs w:val="22"/>
        </w:rPr>
        <w:tab/>
      </w:r>
      <w:r w:rsidR="00AD09E9" w:rsidRPr="008F1CD3">
        <w:rPr>
          <w:b/>
          <w:sz w:val="22"/>
          <w:szCs w:val="22"/>
        </w:rPr>
        <w:tab/>
      </w:r>
      <w:r w:rsidRPr="008F1CD3">
        <w:rPr>
          <w:b/>
          <w:sz w:val="22"/>
          <w:szCs w:val="22"/>
        </w:rPr>
        <w:tab/>
        <w:t>2575957</w:t>
      </w:r>
    </w:p>
    <w:p w:rsidR="00292F26" w:rsidRPr="008F1CD3" w:rsidRDefault="00E94DBA" w:rsidP="00970BFA">
      <w:pPr>
        <w:rPr>
          <w:b/>
        </w:rPr>
      </w:pPr>
      <w:r w:rsidRPr="008F1CD3">
        <w:rPr>
          <w:b/>
          <w:sz w:val="22"/>
          <w:szCs w:val="22"/>
        </w:rPr>
        <w:t>Šifra djelatnosti</w:t>
      </w:r>
      <w:r w:rsidRPr="008F1CD3">
        <w:rPr>
          <w:b/>
          <w:sz w:val="22"/>
          <w:szCs w:val="22"/>
        </w:rPr>
        <w:tab/>
      </w:r>
      <w:r w:rsidR="00AD09E9" w:rsidRPr="008F1CD3">
        <w:rPr>
          <w:b/>
          <w:sz w:val="22"/>
          <w:szCs w:val="22"/>
        </w:rPr>
        <w:tab/>
      </w:r>
      <w:r w:rsidRPr="008F1CD3">
        <w:rPr>
          <w:b/>
          <w:sz w:val="22"/>
          <w:szCs w:val="22"/>
        </w:rPr>
        <w:t>8411</w:t>
      </w:r>
    </w:p>
    <w:p w:rsidR="00292F26" w:rsidRPr="008F1CD3" w:rsidRDefault="00E94DBA" w:rsidP="00970BFA">
      <w:r w:rsidRPr="008F1CD3">
        <w:rPr>
          <w:b/>
        </w:rPr>
        <w:t>OIB</w:t>
      </w:r>
      <w:r w:rsidRPr="008F1CD3">
        <w:rPr>
          <w:b/>
          <w:sz w:val="22"/>
          <w:szCs w:val="22"/>
        </w:rPr>
        <w:tab/>
      </w:r>
      <w:r w:rsidR="00AD09E9" w:rsidRPr="008F1CD3">
        <w:rPr>
          <w:b/>
          <w:sz w:val="22"/>
          <w:szCs w:val="22"/>
        </w:rPr>
        <w:tab/>
      </w:r>
      <w:r w:rsidR="00AD09E9" w:rsidRPr="008F1CD3">
        <w:rPr>
          <w:b/>
          <w:sz w:val="22"/>
          <w:szCs w:val="22"/>
        </w:rPr>
        <w:tab/>
      </w:r>
      <w:r w:rsidR="00AD09E9" w:rsidRPr="008F1CD3">
        <w:rPr>
          <w:b/>
          <w:sz w:val="22"/>
          <w:szCs w:val="22"/>
        </w:rPr>
        <w:tab/>
      </w:r>
      <w:r w:rsidRPr="008F1CD3">
        <w:rPr>
          <w:b/>
          <w:sz w:val="22"/>
          <w:szCs w:val="22"/>
        </w:rPr>
        <w:t>95699596710</w:t>
      </w:r>
    </w:p>
    <w:p w:rsidR="00292F26" w:rsidRPr="008F1CD3" w:rsidRDefault="00E94DBA" w:rsidP="00925380">
      <w:pPr>
        <w:spacing w:after="240"/>
      </w:pPr>
      <w:r w:rsidRPr="008F1CD3">
        <w:rPr>
          <w:b/>
          <w:sz w:val="22"/>
          <w:szCs w:val="22"/>
        </w:rPr>
        <w:t>Broj RKP-a</w:t>
      </w:r>
      <w:r w:rsidR="00AD09E9" w:rsidRPr="008F1CD3">
        <w:rPr>
          <w:b/>
          <w:sz w:val="22"/>
          <w:szCs w:val="22"/>
        </w:rPr>
        <w:tab/>
      </w:r>
      <w:r w:rsidR="00AD09E9" w:rsidRPr="008F1CD3">
        <w:rPr>
          <w:b/>
          <w:sz w:val="22"/>
          <w:szCs w:val="22"/>
        </w:rPr>
        <w:tab/>
      </w:r>
      <w:r w:rsidR="00AD09E9" w:rsidRPr="008F1CD3">
        <w:rPr>
          <w:b/>
          <w:sz w:val="22"/>
          <w:szCs w:val="22"/>
        </w:rPr>
        <w:tab/>
      </w:r>
      <w:r w:rsidRPr="008F1CD3">
        <w:rPr>
          <w:b/>
          <w:sz w:val="22"/>
          <w:szCs w:val="22"/>
        </w:rPr>
        <w:t>32674</w:t>
      </w:r>
    </w:p>
    <w:p w:rsidR="00292F26" w:rsidRPr="008F1CD3" w:rsidRDefault="00292F26" w:rsidP="00AD09E9">
      <w:pPr>
        <w:rPr>
          <w:b/>
          <w:sz w:val="22"/>
          <w:szCs w:val="22"/>
        </w:rPr>
      </w:pPr>
    </w:p>
    <w:p w:rsidR="00292F26" w:rsidRPr="008F1CD3" w:rsidRDefault="00E94DBA">
      <w:pPr>
        <w:jc w:val="center"/>
        <w:rPr>
          <w:b/>
        </w:rPr>
      </w:pPr>
      <w:r w:rsidRPr="008F1CD3">
        <w:rPr>
          <w:b/>
        </w:rPr>
        <w:t>BILJEŠKE UZ ZAVRŠNO FINANCIJSKO IZVJEŠĆE</w:t>
      </w:r>
    </w:p>
    <w:p w:rsidR="00292F26" w:rsidRPr="008F1CD3" w:rsidRDefault="00E94DBA" w:rsidP="00925380">
      <w:pPr>
        <w:spacing w:after="240"/>
        <w:jc w:val="center"/>
        <w:rPr>
          <w:b/>
        </w:rPr>
      </w:pPr>
      <w:r w:rsidRPr="008F1CD3">
        <w:rPr>
          <w:b/>
        </w:rPr>
        <w:t>z</w:t>
      </w:r>
      <w:r w:rsidR="00970BFA" w:rsidRPr="008F1CD3">
        <w:rPr>
          <w:b/>
        </w:rPr>
        <w:t>a razdoblje od 1. siječnja do 31. prosinca</w:t>
      </w:r>
      <w:r w:rsidRPr="008F1CD3">
        <w:rPr>
          <w:b/>
        </w:rPr>
        <w:t xml:space="preserve"> 201</w:t>
      </w:r>
      <w:r w:rsidR="007822E8" w:rsidRPr="008F1CD3">
        <w:rPr>
          <w:b/>
        </w:rPr>
        <w:t>7</w:t>
      </w:r>
      <w:r w:rsidRPr="008F1CD3">
        <w:rPr>
          <w:b/>
        </w:rPr>
        <w:t>. godine</w:t>
      </w:r>
    </w:p>
    <w:p w:rsidR="00292F26" w:rsidRPr="008F1CD3" w:rsidRDefault="00292F26" w:rsidP="00AD09E9">
      <w:pPr>
        <w:rPr>
          <w:b/>
        </w:rPr>
      </w:pPr>
    </w:p>
    <w:p w:rsidR="00D751DB" w:rsidRPr="008F1CD3" w:rsidRDefault="00D751DB" w:rsidP="008F1CD3">
      <w:pPr>
        <w:spacing w:after="240"/>
        <w:ind w:firstLine="360"/>
        <w:rPr>
          <w:b/>
        </w:rPr>
      </w:pPr>
      <w:r w:rsidRPr="008F1CD3">
        <w:rPr>
          <w:b/>
        </w:rPr>
        <w:t>BILJEŠKE UZ BILANCU</w:t>
      </w:r>
    </w:p>
    <w:p w:rsidR="00977329" w:rsidRDefault="00977329" w:rsidP="008F1CD3">
      <w:pPr>
        <w:pStyle w:val="western"/>
        <w:numPr>
          <w:ilvl w:val="0"/>
          <w:numId w:val="4"/>
        </w:numPr>
        <w:spacing w:before="0" w:beforeAutospacing="0" w:line="240" w:lineRule="auto"/>
        <w:ind w:left="426"/>
        <w:rPr>
          <w:color w:val="auto"/>
        </w:rPr>
      </w:pPr>
      <w:r w:rsidRPr="008F1CD3">
        <w:rPr>
          <w:color w:val="auto"/>
        </w:rPr>
        <w:t>AOP 141 Potraživanja za poreze odnose se na:</w:t>
      </w:r>
    </w:p>
    <w:p w:rsidR="00977329" w:rsidRPr="008F1CD3" w:rsidRDefault="00977329" w:rsidP="008F1CD3">
      <w:pPr>
        <w:pStyle w:val="western"/>
        <w:numPr>
          <w:ilvl w:val="0"/>
          <w:numId w:val="10"/>
        </w:numPr>
        <w:spacing w:before="0" w:beforeAutospacing="0" w:after="0" w:line="240" w:lineRule="auto"/>
        <w:rPr>
          <w:color w:val="auto"/>
        </w:rPr>
      </w:pPr>
      <w:r w:rsidRPr="008F1CD3">
        <w:rPr>
          <w:color w:val="auto"/>
        </w:rPr>
        <w:t xml:space="preserve">porez na tvrtku </w:t>
      </w:r>
      <w:r w:rsidR="00525F37" w:rsidRPr="008F1CD3">
        <w:rPr>
          <w:color w:val="auto"/>
        </w:rPr>
        <w:t>841.854</w:t>
      </w:r>
      <w:r w:rsidRPr="008F1CD3">
        <w:rPr>
          <w:color w:val="auto"/>
        </w:rPr>
        <w:t xml:space="preserve"> kn</w:t>
      </w:r>
    </w:p>
    <w:p w:rsidR="00977329" w:rsidRPr="008F1CD3" w:rsidRDefault="00977329" w:rsidP="00977329">
      <w:pPr>
        <w:pStyle w:val="western"/>
        <w:numPr>
          <w:ilvl w:val="0"/>
          <w:numId w:val="10"/>
        </w:numPr>
        <w:spacing w:after="0" w:line="240" w:lineRule="auto"/>
        <w:rPr>
          <w:color w:val="auto"/>
        </w:rPr>
      </w:pPr>
      <w:r w:rsidRPr="008F1CD3">
        <w:rPr>
          <w:color w:val="auto"/>
        </w:rPr>
        <w:t>porez na reklamu 9</w:t>
      </w:r>
      <w:r w:rsidR="00663A79" w:rsidRPr="008F1CD3">
        <w:rPr>
          <w:color w:val="auto"/>
        </w:rPr>
        <w:t>.394</w:t>
      </w:r>
      <w:r w:rsidRPr="008F1CD3">
        <w:rPr>
          <w:color w:val="auto"/>
        </w:rPr>
        <w:t xml:space="preserve"> kn</w:t>
      </w:r>
    </w:p>
    <w:p w:rsidR="00977329" w:rsidRPr="008F1CD3" w:rsidRDefault="00977329" w:rsidP="00977329">
      <w:pPr>
        <w:pStyle w:val="western"/>
        <w:numPr>
          <w:ilvl w:val="0"/>
          <w:numId w:val="10"/>
        </w:numPr>
        <w:spacing w:after="0" w:line="240" w:lineRule="auto"/>
        <w:rPr>
          <w:color w:val="auto"/>
        </w:rPr>
      </w:pPr>
      <w:r w:rsidRPr="008F1CD3">
        <w:rPr>
          <w:color w:val="auto"/>
        </w:rPr>
        <w:t xml:space="preserve">porez za zakup javnih površina </w:t>
      </w:r>
      <w:r w:rsidR="00663A79" w:rsidRPr="008F1CD3">
        <w:rPr>
          <w:color w:val="auto"/>
        </w:rPr>
        <w:t>56.869</w:t>
      </w:r>
      <w:r w:rsidRPr="008F1CD3">
        <w:rPr>
          <w:color w:val="auto"/>
        </w:rPr>
        <w:t xml:space="preserve"> kn</w:t>
      </w:r>
    </w:p>
    <w:p w:rsidR="00977329" w:rsidRPr="008F1CD3" w:rsidRDefault="00977329" w:rsidP="00977329">
      <w:pPr>
        <w:pStyle w:val="western"/>
        <w:numPr>
          <w:ilvl w:val="0"/>
          <w:numId w:val="10"/>
        </w:numPr>
        <w:spacing w:after="0" w:line="240" w:lineRule="auto"/>
        <w:rPr>
          <w:color w:val="auto"/>
        </w:rPr>
      </w:pPr>
      <w:r w:rsidRPr="008F1CD3">
        <w:rPr>
          <w:color w:val="auto"/>
        </w:rPr>
        <w:t xml:space="preserve">porez na potrošnju </w:t>
      </w:r>
      <w:r w:rsidR="00663A79" w:rsidRPr="008F1CD3">
        <w:rPr>
          <w:color w:val="auto"/>
        </w:rPr>
        <w:t>406.734</w:t>
      </w:r>
      <w:r w:rsidRPr="008F1CD3">
        <w:rPr>
          <w:color w:val="auto"/>
        </w:rPr>
        <w:t xml:space="preserve"> kn</w:t>
      </w:r>
    </w:p>
    <w:p w:rsidR="00977329" w:rsidRPr="008F1CD3" w:rsidRDefault="00977329" w:rsidP="00977329">
      <w:pPr>
        <w:pStyle w:val="western"/>
        <w:numPr>
          <w:ilvl w:val="0"/>
          <w:numId w:val="10"/>
        </w:numPr>
        <w:spacing w:after="0" w:line="240" w:lineRule="auto"/>
        <w:rPr>
          <w:color w:val="auto"/>
        </w:rPr>
      </w:pPr>
      <w:r w:rsidRPr="008F1CD3">
        <w:rPr>
          <w:color w:val="auto"/>
        </w:rPr>
        <w:t xml:space="preserve">porez na neiskorištene poduzetničke nekretnine </w:t>
      </w:r>
      <w:r w:rsidR="00663A79" w:rsidRPr="008F1CD3">
        <w:rPr>
          <w:color w:val="auto"/>
        </w:rPr>
        <w:t>7.081</w:t>
      </w:r>
      <w:r w:rsidRPr="008F1CD3">
        <w:rPr>
          <w:color w:val="auto"/>
        </w:rPr>
        <w:t xml:space="preserve"> kn</w:t>
      </w:r>
    </w:p>
    <w:p w:rsidR="00977329" w:rsidRPr="008F1CD3" w:rsidRDefault="00977329" w:rsidP="008F1CD3">
      <w:pPr>
        <w:pStyle w:val="western"/>
        <w:numPr>
          <w:ilvl w:val="0"/>
          <w:numId w:val="10"/>
        </w:numPr>
        <w:spacing w:before="0" w:beforeAutospacing="0" w:line="240" w:lineRule="auto"/>
        <w:rPr>
          <w:color w:val="auto"/>
        </w:rPr>
      </w:pPr>
      <w:r w:rsidRPr="008F1CD3">
        <w:rPr>
          <w:color w:val="auto"/>
        </w:rPr>
        <w:t xml:space="preserve">Ukupno </w:t>
      </w:r>
      <w:r w:rsidR="00663A79" w:rsidRPr="008F1CD3">
        <w:rPr>
          <w:color w:val="auto"/>
        </w:rPr>
        <w:t>1.321.932</w:t>
      </w:r>
      <w:r w:rsidRPr="008F1CD3">
        <w:rPr>
          <w:color w:val="auto"/>
        </w:rPr>
        <w:t xml:space="preserve"> kn</w:t>
      </w:r>
    </w:p>
    <w:p w:rsidR="00977329" w:rsidRPr="008F1CD3" w:rsidRDefault="00977329" w:rsidP="008F1CD3">
      <w:pPr>
        <w:pStyle w:val="western"/>
        <w:numPr>
          <w:ilvl w:val="0"/>
          <w:numId w:val="4"/>
        </w:numPr>
        <w:spacing w:before="0" w:beforeAutospacing="0" w:line="240" w:lineRule="auto"/>
        <w:ind w:left="426"/>
        <w:rPr>
          <w:color w:val="auto"/>
        </w:rPr>
      </w:pPr>
      <w:r w:rsidRPr="008F1CD3">
        <w:rPr>
          <w:color w:val="auto"/>
        </w:rPr>
        <w:t>AOP 151 Potraživanja za prihode od imovine</w:t>
      </w:r>
    </w:p>
    <w:p w:rsidR="00977329" w:rsidRPr="008F1CD3" w:rsidRDefault="00977329" w:rsidP="008F1CD3">
      <w:pPr>
        <w:pStyle w:val="western"/>
        <w:numPr>
          <w:ilvl w:val="0"/>
          <w:numId w:val="11"/>
        </w:numPr>
        <w:spacing w:before="0" w:beforeAutospacing="0" w:after="0" w:line="240" w:lineRule="auto"/>
        <w:rPr>
          <w:color w:val="auto"/>
        </w:rPr>
      </w:pPr>
      <w:r w:rsidRPr="008F1CD3">
        <w:rPr>
          <w:color w:val="auto"/>
        </w:rPr>
        <w:t>potraživanja za prihode od financijske imovine 218.468 kn</w:t>
      </w:r>
    </w:p>
    <w:p w:rsidR="00977329" w:rsidRPr="008F1CD3" w:rsidRDefault="00977329" w:rsidP="008F1CD3">
      <w:pPr>
        <w:pStyle w:val="western"/>
        <w:numPr>
          <w:ilvl w:val="0"/>
          <w:numId w:val="11"/>
        </w:numPr>
        <w:spacing w:before="0" w:beforeAutospacing="0" w:after="0" w:line="240" w:lineRule="auto"/>
        <w:rPr>
          <w:color w:val="auto"/>
        </w:rPr>
      </w:pPr>
      <w:r w:rsidRPr="008F1CD3">
        <w:rPr>
          <w:color w:val="auto"/>
        </w:rPr>
        <w:t xml:space="preserve">potraživanja za zakup i iznajmljivanje imovine </w:t>
      </w:r>
      <w:r w:rsidR="00663A79" w:rsidRPr="008F1CD3">
        <w:rPr>
          <w:color w:val="auto"/>
        </w:rPr>
        <w:t>145.338</w:t>
      </w:r>
      <w:r w:rsidRPr="008F1CD3">
        <w:rPr>
          <w:color w:val="auto"/>
        </w:rPr>
        <w:t xml:space="preserve"> kn </w:t>
      </w:r>
    </w:p>
    <w:p w:rsidR="00977329" w:rsidRPr="008F1CD3" w:rsidRDefault="00977329" w:rsidP="00977329">
      <w:pPr>
        <w:pStyle w:val="western"/>
        <w:numPr>
          <w:ilvl w:val="0"/>
          <w:numId w:val="11"/>
        </w:numPr>
        <w:spacing w:after="0" w:line="240" w:lineRule="auto"/>
        <w:rPr>
          <w:color w:val="auto"/>
        </w:rPr>
      </w:pPr>
      <w:r w:rsidRPr="008F1CD3">
        <w:rPr>
          <w:color w:val="auto"/>
        </w:rPr>
        <w:t xml:space="preserve">potraživanje za zakup javnih površina </w:t>
      </w:r>
      <w:r w:rsidR="00021A1A" w:rsidRPr="008F1CD3">
        <w:rPr>
          <w:color w:val="auto"/>
        </w:rPr>
        <w:t>2</w:t>
      </w:r>
      <w:r w:rsidR="00663A79" w:rsidRPr="008F1CD3">
        <w:rPr>
          <w:color w:val="auto"/>
        </w:rPr>
        <w:t>94.967</w:t>
      </w:r>
      <w:r w:rsidRPr="008F1CD3">
        <w:rPr>
          <w:color w:val="auto"/>
        </w:rPr>
        <w:t xml:space="preserve"> kn</w:t>
      </w:r>
    </w:p>
    <w:p w:rsidR="00977329" w:rsidRPr="008F1CD3" w:rsidRDefault="00977329" w:rsidP="00977329">
      <w:pPr>
        <w:pStyle w:val="western"/>
        <w:numPr>
          <w:ilvl w:val="0"/>
          <w:numId w:val="11"/>
        </w:numPr>
        <w:spacing w:after="0" w:line="240" w:lineRule="auto"/>
        <w:rPr>
          <w:color w:val="auto"/>
        </w:rPr>
      </w:pPr>
      <w:r w:rsidRPr="008F1CD3">
        <w:rPr>
          <w:color w:val="auto"/>
        </w:rPr>
        <w:t xml:space="preserve">potraživanja za </w:t>
      </w:r>
      <w:r w:rsidR="00021A1A" w:rsidRPr="008F1CD3">
        <w:rPr>
          <w:color w:val="auto"/>
        </w:rPr>
        <w:t>najam</w:t>
      </w:r>
      <w:r w:rsidRPr="008F1CD3">
        <w:rPr>
          <w:color w:val="auto"/>
        </w:rPr>
        <w:t xml:space="preserve"> stanova</w:t>
      </w:r>
      <w:r w:rsidR="00021A1A" w:rsidRPr="008F1CD3">
        <w:rPr>
          <w:color w:val="auto"/>
        </w:rPr>
        <w:t xml:space="preserve"> </w:t>
      </w:r>
      <w:r w:rsidRPr="008F1CD3">
        <w:rPr>
          <w:color w:val="auto"/>
        </w:rPr>
        <w:t xml:space="preserve"> </w:t>
      </w:r>
      <w:r w:rsidR="00663A79" w:rsidRPr="008F1CD3">
        <w:rPr>
          <w:color w:val="auto"/>
        </w:rPr>
        <w:t>212.186</w:t>
      </w:r>
      <w:r w:rsidRPr="008F1CD3">
        <w:rPr>
          <w:color w:val="auto"/>
        </w:rPr>
        <w:t xml:space="preserve"> kn</w:t>
      </w:r>
    </w:p>
    <w:p w:rsidR="00977329" w:rsidRPr="008F1CD3" w:rsidRDefault="00977329" w:rsidP="00977329">
      <w:pPr>
        <w:pStyle w:val="western"/>
        <w:numPr>
          <w:ilvl w:val="0"/>
          <w:numId w:val="11"/>
        </w:numPr>
        <w:spacing w:after="0" w:line="240" w:lineRule="auto"/>
        <w:rPr>
          <w:color w:val="auto"/>
        </w:rPr>
      </w:pPr>
      <w:r w:rsidRPr="008F1CD3">
        <w:rPr>
          <w:color w:val="auto"/>
        </w:rPr>
        <w:t xml:space="preserve">potraživanja za zakup poljoprivrednog zemljišta </w:t>
      </w:r>
      <w:r w:rsidR="00663A79" w:rsidRPr="008F1CD3">
        <w:rPr>
          <w:color w:val="auto"/>
        </w:rPr>
        <w:t>566.566</w:t>
      </w:r>
      <w:r w:rsidRPr="008F1CD3">
        <w:rPr>
          <w:color w:val="auto"/>
        </w:rPr>
        <w:t xml:space="preserve"> kn </w:t>
      </w:r>
    </w:p>
    <w:p w:rsidR="00977329" w:rsidRPr="008F1CD3" w:rsidRDefault="00977329" w:rsidP="00977329">
      <w:pPr>
        <w:pStyle w:val="western"/>
        <w:numPr>
          <w:ilvl w:val="0"/>
          <w:numId w:val="11"/>
        </w:numPr>
        <w:spacing w:after="0" w:line="240" w:lineRule="auto"/>
        <w:rPr>
          <w:color w:val="auto"/>
        </w:rPr>
      </w:pPr>
      <w:r w:rsidRPr="008F1CD3">
        <w:rPr>
          <w:color w:val="auto"/>
        </w:rPr>
        <w:t>potraživanja za naknade za korištenje nef.</w:t>
      </w:r>
      <w:r w:rsidR="00021A1A" w:rsidRPr="008F1CD3">
        <w:rPr>
          <w:color w:val="auto"/>
        </w:rPr>
        <w:t xml:space="preserve"> </w:t>
      </w:r>
      <w:r w:rsidRPr="008F1CD3">
        <w:rPr>
          <w:color w:val="auto"/>
        </w:rPr>
        <w:t xml:space="preserve">imovine </w:t>
      </w:r>
      <w:r w:rsidR="00663A79" w:rsidRPr="008F1CD3">
        <w:rPr>
          <w:color w:val="auto"/>
        </w:rPr>
        <w:t>215.506</w:t>
      </w:r>
      <w:r w:rsidRPr="008F1CD3">
        <w:rPr>
          <w:color w:val="auto"/>
        </w:rPr>
        <w:t xml:space="preserve"> kn </w:t>
      </w:r>
    </w:p>
    <w:p w:rsidR="00977329" w:rsidRPr="008F1CD3" w:rsidRDefault="00977329" w:rsidP="00977329">
      <w:pPr>
        <w:pStyle w:val="western"/>
        <w:numPr>
          <w:ilvl w:val="0"/>
          <w:numId w:val="11"/>
        </w:numPr>
        <w:spacing w:after="0" w:line="240" w:lineRule="auto"/>
        <w:rPr>
          <w:color w:val="auto"/>
        </w:rPr>
      </w:pPr>
      <w:r w:rsidRPr="008F1CD3">
        <w:rPr>
          <w:color w:val="auto"/>
        </w:rPr>
        <w:t>potraživanja za ostale prihode od nefin.</w:t>
      </w:r>
      <w:r w:rsidR="00021A1A" w:rsidRPr="008F1CD3">
        <w:rPr>
          <w:color w:val="auto"/>
        </w:rPr>
        <w:t xml:space="preserve"> </w:t>
      </w:r>
      <w:r w:rsidRPr="008F1CD3">
        <w:rPr>
          <w:color w:val="auto"/>
        </w:rPr>
        <w:t xml:space="preserve">imovine </w:t>
      </w:r>
      <w:r w:rsidR="00663A79" w:rsidRPr="008F1CD3">
        <w:rPr>
          <w:color w:val="auto"/>
        </w:rPr>
        <w:t>389.748</w:t>
      </w:r>
      <w:r w:rsidRPr="008F1CD3">
        <w:rPr>
          <w:color w:val="auto"/>
        </w:rPr>
        <w:t xml:space="preserve"> kn</w:t>
      </w:r>
    </w:p>
    <w:p w:rsidR="00977329" w:rsidRPr="008F1CD3" w:rsidRDefault="00977329" w:rsidP="00977329">
      <w:pPr>
        <w:pStyle w:val="western"/>
        <w:numPr>
          <w:ilvl w:val="0"/>
          <w:numId w:val="11"/>
        </w:numPr>
        <w:spacing w:after="0" w:line="240" w:lineRule="auto"/>
        <w:rPr>
          <w:color w:val="auto"/>
        </w:rPr>
      </w:pPr>
      <w:r w:rsidRPr="008F1CD3">
        <w:rPr>
          <w:color w:val="auto"/>
        </w:rPr>
        <w:t>potraživanja za kamate 1.1</w:t>
      </w:r>
      <w:r w:rsidR="00663A79" w:rsidRPr="008F1CD3">
        <w:rPr>
          <w:color w:val="auto"/>
        </w:rPr>
        <w:t>45</w:t>
      </w:r>
      <w:r w:rsidRPr="008F1CD3">
        <w:rPr>
          <w:color w:val="auto"/>
        </w:rPr>
        <w:t>.</w:t>
      </w:r>
      <w:r w:rsidR="00663A79" w:rsidRPr="008F1CD3">
        <w:rPr>
          <w:color w:val="auto"/>
        </w:rPr>
        <w:t>462</w:t>
      </w:r>
      <w:r w:rsidRPr="008F1CD3">
        <w:rPr>
          <w:color w:val="auto"/>
        </w:rPr>
        <w:t xml:space="preserve"> kn</w:t>
      </w:r>
    </w:p>
    <w:p w:rsidR="00977329" w:rsidRPr="008F1CD3" w:rsidRDefault="00977329" w:rsidP="00977329">
      <w:pPr>
        <w:pStyle w:val="western"/>
        <w:numPr>
          <w:ilvl w:val="0"/>
          <w:numId w:val="11"/>
        </w:numPr>
        <w:spacing w:after="0" w:line="240" w:lineRule="auto"/>
        <w:rPr>
          <w:color w:val="auto"/>
        </w:rPr>
      </w:pPr>
      <w:r w:rsidRPr="008F1CD3">
        <w:rPr>
          <w:color w:val="auto"/>
        </w:rPr>
        <w:t xml:space="preserve">potraživanja za kamate na oročenu štednju </w:t>
      </w:r>
      <w:r w:rsidR="00021A1A" w:rsidRPr="008F1CD3">
        <w:rPr>
          <w:color w:val="auto"/>
        </w:rPr>
        <w:t>19.</w:t>
      </w:r>
      <w:r w:rsidR="00663A79" w:rsidRPr="008F1CD3">
        <w:rPr>
          <w:color w:val="auto"/>
        </w:rPr>
        <w:t>174</w:t>
      </w:r>
      <w:r w:rsidRPr="008F1CD3">
        <w:rPr>
          <w:color w:val="auto"/>
        </w:rPr>
        <w:t xml:space="preserve"> kn</w:t>
      </w:r>
    </w:p>
    <w:p w:rsidR="00977329" w:rsidRPr="008F1CD3" w:rsidRDefault="00021A1A" w:rsidP="008F1CD3">
      <w:pPr>
        <w:pStyle w:val="western"/>
        <w:numPr>
          <w:ilvl w:val="0"/>
          <w:numId w:val="11"/>
        </w:numPr>
        <w:spacing w:line="240" w:lineRule="auto"/>
        <w:rPr>
          <w:color w:val="auto"/>
        </w:rPr>
      </w:pPr>
      <w:r w:rsidRPr="008F1CD3">
        <w:rPr>
          <w:color w:val="auto"/>
        </w:rPr>
        <w:t xml:space="preserve">Ukupno </w:t>
      </w:r>
      <w:r w:rsidR="00663A79" w:rsidRPr="008F1CD3">
        <w:rPr>
          <w:color w:val="auto"/>
        </w:rPr>
        <w:t xml:space="preserve">3.207.415 </w:t>
      </w:r>
      <w:r w:rsidR="00977329" w:rsidRPr="008F1CD3">
        <w:rPr>
          <w:color w:val="auto"/>
        </w:rPr>
        <w:t>kn</w:t>
      </w:r>
    </w:p>
    <w:p w:rsidR="00977329" w:rsidRPr="008F1CD3" w:rsidRDefault="00977329" w:rsidP="008F1CD3">
      <w:pPr>
        <w:pStyle w:val="western"/>
        <w:numPr>
          <w:ilvl w:val="0"/>
          <w:numId w:val="4"/>
        </w:numPr>
        <w:spacing w:before="0" w:beforeAutospacing="0" w:line="240" w:lineRule="auto"/>
        <w:ind w:left="426"/>
        <w:rPr>
          <w:color w:val="auto"/>
        </w:rPr>
      </w:pPr>
      <w:r w:rsidRPr="008F1CD3">
        <w:rPr>
          <w:color w:val="auto"/>
        </w:rPr>
        <w:t>AOP 152 potraživanja za upravne i administrativne pristojbe, pristojbe po posebnim propisima i naknade:</w:t>
      </w:r>
    </w:p>
    <w:p w:rsidR="00977329" w:rsidRPr="008F1CD3" w:rsidRDefault="00977329" w:rsidP="008F1CD3">
      <w:pPr>
        <w:pStyle w:val="western"/>
        <w:numPr>
          <w:ilvl w:val="0"/>
          <w:numId w:val="14"/>
        </w:numPr>
        <w:spacing w:before="0" w:beforeAutospacing="0" w:after="0" w:line="240" w:lineRule="auto"/>
        <w:rPr>
          <w:color w:val="auto"/>
        </w:rPr>
      </w:pPr>
      <w:r w:rsidRPr="008F1CD3">
        <w:rPr>
          <w:color w:val="auto"/>
        </w:rPr>
        <w:t>potraživanja za komunalni doprinos 1</w:t>
      </w:r>
      <w:r w:rsidR="00663A79" w:rsidRPr="008F1CD3">
        <w:rPr>
          <w:color w:val="auto"/>
        </w:rPr>
        <w:t>.977.944</w:t>
      </w:r>
      <w:r w:rsidRPr="008F1CD3">
        <w:rPr>
          <w:color w:val="auto"/>
        </w:rPr>
        <w:t xml:space="preserve"> kn</w:t>
      </w:r>
    </w:p>
    <w:p w:rsidR="00977329" w:rsidRPr="008F1CD3" w:rsidRDefault="00977329" w:rsidP="00021A1A">
      <w:pPr>
        <w:pStyle w:val="western"/>
        <w:numPr>
          <w:ilvl w:val="0"/>
          <w:numId w:val="14"/>
        </w:numPr>
        <w:spacing w:after="0" w:line="240" w:lineRule="auto"/>
        <w:rPr>
          <w:color w:val="auto"/>
        </w:rPr>
      </w:pPr>
      <w:r w:rsidRPr="008F1CD3">
        <w:rPr>
          <w:color w:val="auto"/>
        </w:rPr>
        <w:t xml:space="preserve">potraživanja za komunalne naknade </w:t>
      </w:r>
      <w:r w:rsidR="00663A79" w:rsidRPr="008F1CD3">
        <w:rPr>
          <w:color w:val="auto"/>
        </w:rPr>
        <w:t>4.940.204</w:t>
      </w:r>
      <w:r w:rsidRPr="008F1CD3">
        <w:rPr>
          <w:color w:val="auto"/>
        </w:rPr>
        <w:t xml:space="preserve"> kn</w:t>
      </w:r>
    </w:p>
    <w:p w:rsidR="00977329" w:rsidRPr="008F1CD3" w:rsidRDefault="00977329" w:rsidP="00021A1A">
      <w:pPr>
        <w:pStyle w:val="western"/>
        <w:numPr>
          <w:ilvl w:val="0"/>
          <w:numId w:val="14"/>
        </w:numPr>
        <w:spacing w:after="0" w:line="240" w:lineRule="auto"/>
        <w:rPr>
          <w:color w:val="auto"/>
        </w:rPr>
      </w:pPr>
      <w:r w:rsidRPr="008F1CD3">
        <w:rPr>
          <w:color w:val="auto"/>
        </w:rPr>
        <w:t>potraživanja za naknadu za priključak-javni vodovod 24.03</w:t>
      </w:r>
      <w:r w:rsidR="00122B79" w:rsidRPr="008F1CD3">
        <w:rPr>
          <w:color w:val="auto"/>
        </w:rPr>
        <w:t>7</w:t>
      </w:r>
      <w:r w:rsidRPr="008F1CD3">
        <w:rPr>
          <w:color w:val="auto"/>
        </w:rPr>
        <w:t xml:space="preserve"> kn</w:t>
      </w:r>
    </w:p>
    <w:p w:rsidR="00977329" w:rsidRPr="008F1CD3" w:rsidRDefault="00977329" w:rsidP="00021A1A">
      <w:pPr>
        <w:pStyle w:val="western"/>
        <w:numPr>
          <w:ilvl w:val="0"/>
          <w:numId w:val="14"/>
        </w:numPr>
        <w:spacing w:after="0" w:line="240" w:lineRule="auto"/>
        <w:rPr>
          <w:color w:val="auto"/>
        </w:rPr>
      </w:pPr>
      <w:r w:rsidRPr="008F1CD3">
        <w:rPr>
          <w:color w:val="auto"/>
        </w:rPr>
        <w:t xml:space="preserve">potraživanja za naknadu za priključak-odvodnju 25.597 kn </w:t>
      </w:r>
    </w:p>
    <w:p w:rsidR="00977329" w:rsidRPr="008F1CD3" w:rsidRDefault="00977329" w:rsidP="00021A1A">
      <w:pPr>
        <w:pStyle w:val="western"/>
        <w:numPr>
          <w:ilvl w:val="0"/>
          <w:numId w:val="14"/>
        </w:numPr>
        <w:spacing w:after="0" w:line="240" w:lineRule="auto"/>
        <w:rPr>
          <w:color w:val="auto"/>
        </w:rPr>
      </w:pPr>
      <w:r w:rsidRPr="008F1CD3">
        <w:rPr>
          <w:color w:val="auto"/>
        </w:rPr>
        <w:t>potraživanja za naknadu za izgra.par</w:t>
      </w:r>
      <w:r w:rsidR="00021A1A" w:rsidRPr="008F1CD3">
        <w:rPr>
          <w:color w:val="auto"/>
        </w:rPr>
        <w:t xml:space="preserve">k.mjesta </w:t>
      </w:r>
      <w:r w:rsidR="00663A79" w:rsidRPr="008F1CD3">
        <w:rPr>
          <w:color w:val="auto"/>
        </w:rPr>
        <w:t>80.000</w:t>
      </w:r>
      <w:r w:rsidRPr="008F1CD3">
        <w:rPr>
          <w:color w:val="auto"/>
        </w:rPr>
        <w:t xml:space="preserve"> kn</w:t>
      </w:r>
    </w:p>
    <w:p w:rsidR="00977329" w:rsidRPr="008F1CD3" w:rsidRDefault="00977329" w:rsidP="00021A1A">
      <w:pPr>
        <w:pStyle w:val="western"/>
        <w:numPr>
          <w:ilvl w:val="0"/>
          <w:numId w:val="14"/>
        </w:numPr>
        <w:spacing w:after="0" w:line="240" w:lineRule="auto"/>
        <w:rPr>
          <w:color w:val="auto"/>
        </w:rPr>
      </w:pPr>
      <w:r w:rsidRPr="008F1CD3">
        <w:rPr>
          <w:color w:val="auto"/>
        </w:rPr>
        <w:t xml:space="preserve">potraživanja za naknadu za zbrinjavanje otpada </w:t>
      </w:r>
      <w:r w:rsidR="00122B79" w:rsidRPr="008F1CD3">
        <w:rPr>
          <w:color w:val="auto"/>
        </w:rPr>
        <w:t>176.964</w:t>
      </w:r>
      <w:r w:rsidRPr="008F1CD3">
        <w:rPr>
          <w:color w:val="auto"/>
        </w:rPr>
        <w:t xml:space="preserve"> kn</w:t>
      </w:r>
    </w:p>
    <w:p w:rsidR="00977329" w:rsidRPr="008F1CD3" w:rsidRDefault="00977329" w:rsidP="00021A1A">
      <w:pPr>
        <w:pStyle w:val="western"/>
        <w:numPr>
          <w:ilvl w:val="0"/>
          <w:numId w:val="14"/>
        </w:numPr>
        <w:spacing w:after="0" w:line="240" w:lineRule="auto"/>
        <w:rPr>
          <w:color w:val="auto"/>
        </w:rPr>
      </w:pPr>
      <w:r w:rsidRPr="008F1CD3">
        <w:rPr>
          <w:color w:val="auto"/>
        </w:rPr>
        <w:t xml:space="preserve">potraživanja za šumski doprinos </w:t>
      </w:r>
      <w:r w:rsidR="00663A79" w:rsidRPr="008F1CD3">
        <w:rPr>
          <w:color w:val="auto"/>
        </w:rPr>
        <w:t>41.812</w:t>
      </w:r>
      <w:r w:rsidRPr="008F1CD3">
        <w:rPr>
          <w:color w:val="auto"/>
        </w:rPr>
        <w:t xml:space="preserve"> kn</w:t>
      </w:r>
    </w:p>
    <w:p w:rsidR="00977329" w:rsidRPr="008F1CD3" w:rsidRDefault="00977329" w:rsidP="00021A1A">
      <w:pPr>
        <w:pStyle w:val="western"/>
        <w:numPr>
          <w:ilvl w:val="0"/>
          <w:numId w:val="14"/>
        </w:numPr>
        <w:spacing w:after="0" w:line="240" w:lineRule="auto"/>
        <w:rPr>
          <w:color w:val="auto"/>
        </w:rPr>
      </w:pPr>
      <w:r w:rsidRPr="008F1CD3">
        <w:rPr>
          <w:color w:val="auto"/>
        </w:rPr>
        <w:t xml:space="preserve">potraživanja za mjesni samodoprinos </w:t>
      </w:r>
      <w:r w:rsidR="00663A79" w:rsidRPr="008F1CD3">
        <w:rPr>
          <w:color w:val="auto"/>
        </w:rPr>
        <w:t>252.174</w:t>
      </w:r>
      <w:r w:rsidRPr="008F1CD3">
        <w:rPr>
          <w:color w:val="auto"/>
        </w:rPr>
        <w:t xml:space="preserve"> kn</w:t>
      </w:r>
    </w:p>
    <w:p w:rsidR="00977329" w:rsidRPr="008F1CD3" w:rsidRDefault="00977329" w:rsidP="00021A1A">
      <w:pPr>
        <w:pStyle w:val="western"/>
        <w:numPr>
          <w:ilvl w:val="0"/>
          <w:numId w:val="14"/>
        </w:numPr>
        <w:spacing w:after="0" w:line="240" w:lineRule="auto"/>
        <w:rPr>
          <w:color w:val="auto"/>
        </w:rPr>
      </w:pPr>
      <w:r w:rsidRPr="008F1CD3">
        <w:rPr>
          <w:color w:val="auto"/>
        </w:rPr>
        <w:t>potraživanja za ostale nespomenute prihode 642 kn</w:t>
      </w:r>
    </w:p>
    <w:p w:rsidR="00BD2D6C" w:rsidRPr="008F1CD3" w:rsidRDefault="00977329" w:rsidP="008F1CD3">
      <w:pPr>
        <w:pStyle w:val="western"/>
        <w:numPr>
          <w:ilvl w:val="0"/>
          <w:numId w:val="14"/>
        </w:numPr>
        <w:spacing w:before="0" w:beforeAutospacing="0" w:line="240" w:lineRule="auto"/>
        <w:rPr>
          <w:color w:val="auto"/>
        </w:rPr>
      </w:pPr>
      <w:r w:rsidRPr="008F1CD3">
        <w:rPr>
          <w:color w:val="auto"/>
        </w:rPr>
        <w:t xml:space="preserve">Ukupno </w:t>
      </w:r>
      <w:r w:rsidR="00663A79" w:rsidRPr="008F1CD3">
        <w:rPr>
          <w:color w:val="auto"/>
        </w:rPr>
        <w:t>7.519.374</w:t>
      </w:r>
      <w:r w:rsidR="00021A1A" w:rsidRPr="008F1CD3">
        <w:rPr>
          <w:color w:val="auto"/>
        </w:rPr>
        <w:t xml:space="preserve"> </w:t>
      </w:r>
      <w:r w:rsidRPr="008F1CD3">
        <w:rPr>
          <w:color w:val="auto"/>
        </w:rPr>
        <w:t>kn</w:t>
      </w:r>
    </w:p>
    <w:p w:rsidR="00977329" w:rsidRPr="008F1CD3" w:rsidRDefault="00977329" w:rsidP="008F1CD3">
      <w:pPr>
        <w:pStyle w:val="western"/>
        <w:numPr>
          <w:ilvl w:val="0"/>
          <w:numId w:val="4"/>
        </w:numPr>
        <w:spacing w:before="0" w:beforeAutospacing="0" w:line="240" w:lineRule="auto"/>
        <w:ind w:left="426"/>
        <w:rPr>
          <w:color w:val="auto"/>
        </w:rPr>
      </w:pPr>
      <w:r w:rsidRPr="008F1CD3">
        <w:rPr>
          <w:color w:val="auto"/>
        </w:rPr>
        <w:t>AOP 155 Potraživanja za kazne i upravne mjere te ostale prihode</w:t>
      </w:r>
    </w:p>
    <w:p w:rsidR="00977329" w:rsidRPr="008F1CD3" w:rsidRDefault="00977329" w:rsidP="008F1CD3">
      <w:pPr>
        <w:pStyle w:val="western"/>
        <w:numPr>
          <w:ilvl w:val="0"/>
          <w:numId w:val="15"/>
        </w:numPr>
        <w:spacing w:before="0" w:beforeAutospacing="0" w:after="0" w:line="240" w:lineRule="auto"/>
        <w:rPr>
          <w:color w:val="auto"/>
        </w:rPr>
      </w:pPr>
      <w:r w:rsidRPr="008F1CD3">
        <w:rPr>
          <w:color w:val="auto"/>
        </w:rPr>
        <w:t>ostali prihodi</w:t>
      </w:r>
      <w:r w:rsidR="005229EA" w:rsidRPr="008F1CD3">
        <w:rPr>
          <w:color w:val="auto"/>
        </w:rPr>
        <w:t xml:space="preserve"> 66.759</w:t>
      </w:r>
      <w:r w:rsidRPr="008F1CD3">
        <w:rPr>
          <w:color w:val="auto"/>
        </w:rPr>
        <w:t xml:space="preserve"> kn </w:t>
      </w:r>
    </w:p>
    <w:p w:rsidR="00977329" w:rsidRPr="008F1CD3" w:rsidRDefault="00BD2D6C" w:rsidP="008F1CD3">
      <w:pPr>
        <w:pStyle w:val="western"/>
        <w:numPr>
          <w:ilvl w:val="0"/>
          <w:numId w:val="15"/>
        </w:numPr>
        <w:spacing w:before="0" w:beforeAutospacing="0" w:line="240" w:lineRule="auto"/>
        <w:rPr>
          <w:color w:val="auto"/>
        </w:rPr>
      </w:pPr>
      <w:r w:rsidRPr="008F1CD3">
        <w:rPr>
          <w:color w:val="auto"/>
        </w:rPr>
        <w:lastRenderedPageBreak/>
        <w:t xml:space="preserve">Ukupno </w:t>
      </w:r>
      <w:r w:rsidR="005229EA" w:rsidRPr="008F1CD3">
        <w:rPr>
          <w:color w:val="auto"/>
        </w:rPr>
        <w:t>66.759</w:t>
      </w:r>
      <w:r w:rsidR="00977329" w:rsidRPr="008F1CD3">
        <w:rPr>
          <w:color w:val="auto"/>
        </w:rPr>
        <w:t xml:space="preserve"> kn</w:t>
      </w:r>
    </w:p>
    <w:p w:rsidR="00977329" w:rsidRPr="008F1CD3" w:rsidRDefault="00977329" w:rsidP="008F1CD3">
      <w:pPr>
        <w:pStyle w:val="western"/>
        <w:numPr>
          <w:ilvl w:val="0"/>
          <w:numId w:val="4"/>
        </w:numPr>
        <w:spacing w:before="0" w:beforeAutospacing="0" w:line="240" w:lineRule="auto"/>
        <w:ind w:left="426"/>
        <w:rPr>
          <w:color w:val="auto"/>
        </w:rPr>
      </w:pPr>
      <w:r w:rsidRPr="008F1CD3">
        <w:rPr>
          <w:color w:val="auto"/>
        </w:rPr>
        <w:t>AOP 15</w:t>
      </w:r>
      <w:r w:rsidR="00BD2D6C" w:rsidRPr="008F1CD3">
        <w:rPr>
          <w:color w:val="auto"/>
        </w:rPr>
        <w:t xml:space="preserve">7 Potraživanja od prodaje nefinancijske </w:t>
      </w:r>
      <w:r w:rsidRPr="008F1CD3">
        <w:rPr>
          <w:color w:val="auto"/>
        </w:rPr>
        <w:t>imovine</w:t>
      </w:r>
    </w:p>
    <w:p w:rsidR="00977329" w:rsidRPr="008F1CD3" w:rsidRDefault="00977329" w:rsidP="008F1CD3">
      <w:pPr>
        <w:pStyle w:val="western"/>
        <w:numPr>
          <w:ilvl w:val="0"/>
          <w:numId w:val="18"/>
        </w:numPr>
        <w:spacing w:before="0" w:beforeAutospacing="0" w:after="0" w:line="240" w:lineRule="auto"/>
        <w:rPr>
          <w:color w:val="auto"/>
        </w:rPr>
      </w:pPr>
      <w:r w:rsidRPr="008F1CD3">
        <w:rPr>
          <w:color w:val="auto"/>
        </w:rPr>
        <w:t xml:space="preserve">potraživanja od prodaje poljoprivrednog zemljišta </w:t>
      </w:r>
      <w:r w:rsidR="005229EA" w:rsidRPr="008F1CD3">
        <w:rPr>
          <w:color w:val="auto"/>
        </w:rPr>
        <w:t>508.099</w:t>
      </w:r>
      <w:r w:rsidRPr="008F1CD3">
        <w:rPr>
          <w:color w:val="auto"/>
        </w:rPr>
        <w:t xml:space="preserve"> kn</w:t>
      </w:r>
    </w:p>
    <w:p w:rsidR="00977329" w:rsidRPr="008F1CD3" w:rsidRDefault="00977329" w:rsidP="00BD2D6C">
      <w:pPr>
        <w:pStyle w:val="western"/>
        <w:numPr>
          <w:ilvl w:val="0"/>
          <w:numId w:val="18"/>
        </w:numPr>
        <w:spacing w:after="0" w:line="240" w:lineRule="auto"/>
        <w:rPr>
          <w:color w:val="auto"/>
        </w:rPr>
      </w:pPr>
      <w:r w:rsidRPr="008F1CD3">
        <w:rPr>
          <w:color w:val="auto"/>
        </w:rPr>
        <w:t xml:space="preserve">potraživanja od otkupa stanova </w:t>
      </w:r>
      <w:r w:rsidR="005229EA" w:rsidRPr="008F1CD3">
        <w:rPr>
          <w:color w:val="auto"/>
        </w:rPr>
        <w:t>608.619</w:t>
      </w:r>
      <w:r w:rsidRPr="008F1CD3">
        <w:rPr>
          <w:color w:val="auto"/>
        </w:rPr>
        <w:t xml:space="preserve"> kn</w:t>
      </w:r>
    </w:p>
    <w:p w:rsidR="005229EA" w:rsidRPr="008F1CD3" w:rsidRDefault="00BD2D6C" w:rsidP="008F1CD3">
      <w:pPr>
        <w:pStyle w:val="western"/>
        <w:numPr>
          <w:ilvl w:val="0"/>
          <w:numId w:val="18"/>
        </w:numPr>
        <w:spacing w:before="0" w:beforeAutospacing="0" w:line="240" w:lineRule="auto"/>
        <w:rPr>
          <w:color w:val="auto"/>
        </w:rPr>
      </w:pPr>
      <w:r w:rsidRPr="008F1CD3">
        <w:rPr>
          <w:color w:val="auto"/>
        </w:rPr>
        <w:t xml:space="preserve">Ukupno </w:t>
      </w:r>
      <w:r w:rsidR="005229EA" w:rsidRPr="008F1CD3">
        <w:rPr>
          <w:color w:val="auto"/>
        </w:rPr>
        <w:t>1.116.718</w:t>
      </w:r>
      <w:r w:rsidR="00977329" w:rsidRPr="008F1CD3">
        <w:rPr>
          <w:color w:val="auto"/>
        </w:rPr>
        <w:t xml:space="preserve"> kn</w:t>
      </w:r>
    </w:p>
    <w:p w:rsidR="00693B2C" w:rsidRPr="008F1CD3" w:rsidRDefault="005229EA" w:rsidP="008F1CD3">
      <w:pPr>
        <w:pStyle w:val="western"/>
        <w:numPr>
          <w:ilvl w:val="0"/>
          <w:numId w:val="4"/>
        </w:numPr>
        <w:spacing w:before="0" w:beforeAutospacing="0" w:line="240" w:lineRule="auto"/>
        <w:ind w:left="426"/>
        <w:rPr>
          <w:color w:val="auto"/>
        </w:rPr>
      </w:pPr>
      <w:r w:rsidRPr="008F1CD3">
        <w:rPr>
          <w:color w:val="auto"/>
        </w:rPr>
        <w:t>AOP 165 Odnosi se na obračunate plaće zaposlenika i namještenika za prosinac 2017. godine koja je isplaćena u siječnju 2018. godine</w:t>
      </w:r>
    </w:p>
    <w:p w:rsidR="001D5B5A" w:rsidRPr="008F1CD3" w:rsidRDefault="00795E08" w:rsidP="008F1CD3">
      <w:pPr>
        <w:pStyle w:val="western"/>
        <w:numPr>
          <w:ilvl w:val="0"/>
          <w:numId w:val="4"/>
        </w:numPr>
        <w:spacing w:before="0" w:beforeAutospacing="0" w:line="240" w:lineRule="auto"/>
        <w:ind w:left="426"/>
        <w:jc w:val="both"/>
        <w:rPr>
          <w:color w:val="auto"/>
        </w:rPr>
      </w:pPr>
      <w:r w:rsidRPr="008F1CD3">
        <w:rPr>
          <w:color w:val="auto"/>
        </w:rPr>
        <w:t>AOP 17</w:t>
      </w:r>
      <w:r w:rsidR="005229EA" w:rsidRPr="008F1CD3">
        <w:rPr>
          <w:color w:val="auto"/>
        </w:rPr>
        <w:t>4</w:t>
      </w:r>
      <w:r w:rsidRPr="008F1CD3">
        <w:rPr>
          <w:color w:val="auto"/>
        </w:rPr>
        <w:t xml:space="preserve"> Odnosi se na obvezu za PDV po obračunu u iznosu od </w:t>
      </w:r>
      <w:r w:rsidR="005229EA" w:rsidRPr="008F1CD3">
        <w:rPr>
          <w:color w:val="auto"/>
        </w:rPr>
        <w:t>754.287</w:t>
      </w:r>
      <w:r w:rsidRPr="008F1CD3">
        <w:rPr>
          <w:color w:val="auto"/>
        </w:rPr>
        <w:t xml:space="preserve"> kn, </w:t>
      </w:r>
      <w:r w:rsidR="005229EA" w:rsidRPr="008F1CD3">
        <w:rPr>
          <w:color w:val="auto"/>
        </w:rPr>
        <w:t xml:space="preserve">obvezu za jamčevinu u iznosu 2.000 kn, </w:t>
      </w:r>
      <w:r w:rsidRPr="008F1CD3">
        <w:rPr>
          <w:color w:val="auto"/>
        </w:rPr>
        <w:t xml:space="preserve">obvezu prema Županiji –naknada za zadržavanje nezakonite izgradnje u iznosu od </w:t>
      </w:r>
      <w:r w:rsidR="005229EA" w:rsidRPr="008F1CD3">
        <w:rPr>
          <w:color w:val="auto"/>
        </w:rPr>
        <w:t>272.</w:t>
      </w:r>
      <w:r w:rsidR="009965D4" w:rsidRPr="008F1CD3">
        <w:rPr>
          <w:color w:val="auto"/>
        </w:rPr>
        <w:t>4</w:t>
      </w:r>
      <w:r w:rsidR="005229EA" w:rsidRPr="008F1CD3">
        <w:rPr>
          <w:color w:val="auto"/>
        </w:rPr>
        <w:t>23</w:t>
      </w:r>
      <w:r w:rsidR="007D0145" w:rsidRPr="008F1CD3">
        <w:rPr>
          <w:color w:val="auto"/>
        </w:rPr>
        <w:t xml:space="preserve"> kn</w:t>
      </w:r>
      <w:r w:rsidRPr="008F1CD3">
        <w:rPr>
          <w:color w:val="auto"/>
        </w:rPr>
        <w:t xml:space="preserve">, obveza za predujmove iz Državnog proračuna na temelju prijenosa sredstava EU u iznosu od </w:t>
      </w:r>
      <w:r w:rsidR="005229EA" w:rsidRPr="008F1CD3">
        <w:rPr>
          <w:color w:val="auto"/>
        </w:rPr>
        <w:t>2.121.321</w:t>
      </w:r>
      <w:r w:rsidR="007D0145" w:rsidRPr="008F1CD3">
        <w:rPr>
          <w:color w:val="auto"/>
        </w:rPr>
        <w:t xml:space="preserve"> </w:t>
      </w:r>
      <w:r w:rsidRPr="008F1CD3">
        <w:rPr>
          <w:color w:val="auto"/>
        </w:rPr>
        <w:t xml:space="preserve"> kn, ostalih obveza u iznosu od </w:t>
      </w:r>
      <w:r w:rsidR="005229EA" w:rsidRPr="008F1CD3">
        <w:rPr>
          <w:color w:val="auto"/>
        </w:rPr>
        <w:t>3.522</w:t>
      </w:r>
      <w:r w:rsidRPr="008F1CD3">
        <w:rPr>
          <w:color w:val="auto"/>
        </w:rPr>
        <w:t xml:space="preserve"> kn te obveze za nepotrošene vlastite i namjenske prihode proračunskih korisnika iznose </w:t>
      </w:r>
      <w:r w:rsidR="005229EA" w:rsidRPr="008F1CD3">
        <w:rPr>
          <w:color w:val="auto"/>
        </w:rPr>
        <w:t>621.870</w:t>
      </w:r>
      <w:r w:rsidRPr="008F1CD3">
        <w:rPr>
          <w:color w:val="auto"/>
        </w:rPr>
        <w:t xml:space="preserve"> kn. </w:t>
      </w:r>
    </w:p>
    <w:p w:rsidR="00C442F3" w:rsidRPr="008F1CD3" w:rsidRDefault="00C442F3" w:rsidP="008F1CD3">
      <w:pPr>
        <w:pStyle w:val="western"/>
        <w:numPr>
          <w:ilvl w:val="0"/>
          <w:numId w:val="4"/>
        </w:numPr>
        <w:spacing w:before="0" w:beforeAutospacing="0" w:line="240" w:lineRule="auto"/>
        <w:ind w:left="426"/>
        <w:jc w:val="both"/>
        <w:rPr>
          <w:color w:val="auto"/>
        </w:rPr>
      </w:pPr>
      <w:r w:rsidRPr="008F1CD3">
        <w:rPr>
          <w:color w:val="auto"/>
        </w:rPr>
        <w:t>AOP 24</w:t>
      </w:r>
      <w:r w:rsidR="00C742F4" w:rsidRPr="008F1CD3">
        <w:rPr>
          <w:color w:val="auto"/>
        </w:rPr>
        <w:t>5</w:t>
      </w:r>
      <w:r w:rsidRPr="008F1CD3">
        <w:rPr>
          <w:color w:val="auto"/>
        </w:rPr>
        <w:t xml:space="preserve"> Izvanbilančni zapisi – pasiva odnosi se na uknjiženu izvanbilančnu evidenciju potencijalnih obveza po sudskim sporovima u tijeku</w:t>
      </w:r>
      <w:r w:rsidR="00082B62" w:rsidRPr="008F1CD3">
        <w:rPr>
          <w:color w:val="auto"/>
        </w:rPr>
        <w:t>,</w:t>
      </w:r>
      <w:r w:rsidRPr="008F1CD3">
        <w:rPr>
          <w:color w:val="auto"/>
        </w:rPr>
        <w:t xml:space="preserve"> uknjižene automobile po Ugovoru o operativnom leasingu </w:t>
      </w:r>
      <w:r w:rsidR="00082B62" w:rsidRPr="008F1CD3">
        <w:rPr>
          <w:color w:val="auto"/>
        </w:rPr>
        <w:t>i</w:t>
      </w:r>
      <w:r w:rsidRPr="008F1CD3">
        <w:rPr>
          <w:color w:val="auto"/>
        </w:rPr>
        <w:t xml:space="preserve"> uknjiženje neevidentiranih nekretnina po internom povjerenstvu za potrebe evidentiranja u poslovnim knjigama za koje nisu riješeni imovinsko-pravni odnosi</w:t>
      </w:r>
      <w:r w:rsidR="00082B62" w:rsidRPr="008F1CD3">
        <w:rPr>
          <w:color w:val="auto"/>
        </w:rPr>
        <w:t>,  a tijekom godine su se povećale za iznos 661.242 kn zbog novih sudskih sporova koji su u tijeku.</w:t>
      </w:r>
    </w:p>
    <w:p w:rsidR="009D17CA" w:rsidRPr="008F1CD3" w:rsidRDefault="007D0145" w:rsidP="008F1CD3">
      <w:pPr>
        <w:pStyle w:val="western"/>
        <w:numPr>
          <w:ilvl w:val="0"/>
          <w:numId w:val="4"/>
        </w:numPr>
        <w:spacing w:before="0" w:beforeAutospacing="0" w:line="240" w:lineRule="auto"/>
        <w:ind w:left="426"/>
        <w:jc w:val="both"/>
        <w:rPr>
          <w:color w:val="auto"/>
        </w:rPr>
      </w:pPr>
      <w:r w:rsidRPr="008F1CD3">
        <w:rPr>
          <w:color w:val="auto"/>
        </w:rPr>
        <w:t>U 2006.godini sklopljen je Ugovor o kreditu broj 97024899/06 između Grada Požege i Slavonske banke d.o.o. Osijek u iznosu od 15.000.000,00 kn, u protuvrijednosti EUR s tim da se kredit koristio u 2006. godini u iznosu od 5.000.000,00 kn sukladno Odluci Vlade RH, a ostatak kredita u iznosu od 10.000.000,00 kn s rokom korištenja do 31.12.2007. (Dodatak br1/2007 Ugovor o kreditu br. 97024899/2006), a kredit je korišten 16.08.2007. 2.500.00,00kn, 27.09.2007. 3.500.000,00kn, 19.10.2007. 2.000.000,00 kn, te 30.11.2007. 2.000.000,00 kn. Kredit je odobren s rokom vraćanja 12 godina u što je uključeno dvije godine poček</w:t>
      </w:r>
      <w:r w:rsidR="00423B5D" w:rsidRPr="008F1CD3">
        <w:rPr>
          <w:color w:val="auto"/>
        </w:rPr>
        <w:t>a. Stanja istog zajma 31.12.201</w:t>
      </w:r>
      <w:r w:rsidR="009965D4" w:rsidRPr="008F1CD3">
        <w:rPr>
          <w:color w:val="auto"/>
        </w:rPr>
        <w:t>7</w:t>
      </w:r>
      <w:r w:rsidRPr="008F1CD3">
        <w:rPr>
          <w:color w:val="auto"/>
        </w:rPr>
        <w:t xml:space="preserve">.godine iznosi </w:t>
      </w:r>
      <w:r w:rsidR="009965D4" w:rsidRPr="008F1CD3">
        <w:rPr>
          <w:color w:val="auto"/>
        </w:rPr>
        <w:t>2.875.003</w:t>
      </w:r>
      <w:r w:rsidRPr="008F1CD3">
        <w:rPr>
          <w:color w:val="auto"/>
        </w:rPr>
        <w:t xml:space="preserve"> kn</w:t>
      </w:r>
      <w:r w:rsidR="009D17CA" w:rsidRPr="008F1CD3">
        <w:rPr>
          <w:color w:val="auto"/>
        </w:rPr>
        <w:t>.</w:t>
      </w:r>
      <w:r w:rsidRPr="008F1CD3">
        <w:rPr>
          <w:color w:val="auto"/>
        </w:rPr>
        <w:t xml:space="preserve"> </w:t>
      </w:r>
    </w:p>
    <w:p w:rsidR="007F5380" w:rsidRPr="008F1CD3" w:rsidRDefault="009D17CA" w:rsidP="008F1CD3">
      <w:pPr>
        <w:suppressAutoHyphens w:val="0"/>
        <w:spacing w:line="240" w:lineRule="atLeast"/>
        <w:ind w:firstLine="567"/>
        <w:jc w:val="both"/>
        <w:rPr>
          <w:lang w:eastAsia="hr-HR"/>
        </w:rPr>
      </w:pPr>
      <w:r w:rsidRPr="008F1CD3">
        <w:rPr>
          <w:lang w:eastAsia="hr-HR"/>
        </w:rPr>
        <w:t xml:space="preserve">U prvoj polovici 2016. godine Grad Požega </w:t>
      </w:r>
      <w:r w:rsidR="00D42424" w:rsidRPr="008F1CD3">
        <w:rPr>
          <w:lang w:eastAsia="hr-HR"/>
        </w:rPr>
        <w:t>otvorio je no</w:t>
      </w:r>
      <w:r w:rsidRPr="008F1CD3">
        <w:rPr>
          <w:lang w:eastAsia="hr-HR"/>
        </w:rPr>
        <w:t>vo dugoročno zaduženje.</w:t>
      </w:r>
    </w:p>
    <w:p w:rsidR="009D17CA" w:rsidRPr="008F1CD3" w:rsidRDefault="009D17CA" w:rsidP="008F1CD3">
      <w:pPr>
        <w:suppressAutoHyphens w:val="0"/>
        <w:spacing w:after="240" w:line="240" w:lineRule="atLeast"/>
        <w:jc w:val="both"/>
        <w:rPr>
          <w:lang w:eastAsia="hr-HR"/>
        </w:rPr>
      </w:pPr>
      <w:r w:rsidRPr="008F1CD3">
        <w:rPr>
          <w:lang w:eastAsia="hr-HR"/>
        </w:rPr>
        <w:t>Temeljem</w:t>
      </w:r>
      <w:r w:rsidR="007F5380" w:rsidRPr="008F1CD3">
        <w:rPr>
          <w:lang w:eastAsia="hr-HR"/>
        </w:rPr>
        <w:t xml:space="preserve"> </w:t>
      </w:r>
      <w:r w:rsidRPr="008F1CD3">
        <w:rPr>
          <w:lang w:eastAsia="hr-HR"/>
        </w:rPr>
        <w:t>Ugovora o kreditu broj KO-06/16 iz 2016. godine, zaključenoga između Grada Požege i Hrvatske banke za obnovu i razvitak (HBOR), s rokom vraćanja od 15 godina, uključujući i poček od četiri godine, s promjenjivom kamatnom stopom od 4,00%, odobren je kredit u svrhu izgradnje kapitalnih objekata komunalne infrastrukture u iznosu od 35.000.000,00 kn, odnosno u protuvrijednosti EUR po srednjem tečaju Hrvatske narodne banke, na dan korištenja kredita, uz valutnu klauzulu. Kredit je namijenjen za realizaciju sljedećih kapitalnih projekata: Izgradnja i dodatna ulaganja u prometnice i mostove, Uređenje (rekonstrukcija) Trga Sv. Terezije, Rekonstrukcija gradskih bazena i Izgradnja dječjeg vrtića. Anuiteti će dospijevati te će se podmirivati, prema otplatnim planovima tromjesečno nakon počeka otplata od četiri godine odnosno počevši od 31.03.2022. godine kad prva rata dospij</w:t>
      </w:r>
      <w:r w:rsidR="007F5380" w:rsidRPr="008F1CD3">
        <w:rPr>
          <w:lang w:eastAsia="hr-HR"/>
        </w:rPr>
        <w:t>eva na naplatu.</w:t>
      </w:r>
      <w:r w:rsidR="007F5380" w:rsidRPr="008F1CD3">
        <w:t xml:space="preserve"> Krajnji rok korištenja kredita je 31.12.2017.godine koji je ujedno i datum prijenosa kredita u otplatu.</w:t>
      </w:r>
      <w:r w:rsidR="007F5380" w:rsidRPr="008F1CD3">
        <w:rPr>
          <w:lang w:eastAsia="hr-HR"/>
        </w:rPr>
        <w:t xml:space="preserve"> </w:t>
      </w:r>
      <w:r w:rsidR="007F5380" w:rsidRPr="008F1CD3">
        <w:t>Stanja istog zajma 31.12.201</w:t>
      </w:r>
      <w:r w:rsidR="009965D4" w:rsidRPr="008F1CD3">
        <w:t>7</w:t>
      </w:r>
      <w:r w:rsidR="007F5380" w:rsidRPr="008F1CD3">
        <w:t xml:space="preserve">.godine iznosi </w:t>
      </w:r>
      <w:r w:rsidR="009965D4" w:rsidRPr="008F1CD3">
        <w:t>34.519.756</w:t>
      </w:r>
      <w:r w:rsidR="007F5380" w:rsidRPr="008F1CD3">
        <w:t xml:space="preserve"> kn</w:t>
      </w:r>
      <w:r w:rsidR="00D42424" w:rsidRPr="008F1CD3">
        <w:t xml:space="preserve"> što je protuvrijednost od 4.594.273,78 EUR. Iznos u EUR predstavlja zaduženje Grada.</w:t>
      </w:r>
    </w:p>
    <w:p w:rsidR="007D0145" w:rsidRPr="008F1CD3" w:rsidRDefault="007D0145" w:rsidP="008F1CD3">
      <w:pPr>
        <w:pStyle w:val="western"/>
        <w:spacing w:before="0" w:beforeAutospacing="0" w:after="0" w:line="240" w:lineRule="auto"/>
        <w:ind w:firstLine="567"/>
        <w:rPr>
          <w:color w:val="auto"/>
        </w:rPr>
      </w:pPr>
      <w:r w:rsidRPr="008F1CD3">
        <w:rPr>
          <w:color w:val="auto"/>
        </w:rPr>
        <w:t>Ukupna obvez</w:t>
      </w:r>
      <w:r w:rsidR="00423B5D" w:rsidRPr="008F1CD3">
        <w:rPr>
          <w:color w:val="auto"/>
        </w:rPr>
        <w:t>a po zajmovima 31. prosinca 201</w:t>
      </w:r>
      <w:r w:rsidR="009965D4" w:rsidRPr="008F1CD3">
        <w:rPr>
          <w:color w:val="auto"/>
        </w:rPr>
        <w:t>7</w:t>
      </w:r>
      <w:r w:rsidRPr="008F1CD3">
        <w:rPr>
          <w:color w:val="auto"/>
        </w:rPr>
        <w:t xml:space="preserve">. godine iznosi </w:t>
      </w:r>
      <w:r w:rsidR="00AA0D59" w:rsidRPr="008F1CD3">
        <w:rPr>
          <w:color w:val="auto"/>
        </w:rPr>
        <w:t>37.467.831</w:t>
      </w:r>
      <w:r w:rsidRPr="008F1CD3">
        <w:rPr>
          <w:color w:val="auto"/>
        </w:rPr>
        <w:t xml:space="preserve"> kn, gdje su iskazane i nerealizirane tečajne razlike (AOP19</w:t>
      </w:r>
      <w:r w:rsidR="009C01ED" w:rsidRPr="008F1CD3">
        <w:rPr>
          <w:color w:val="auto"/>
        </w:rPr>
        <w:t>2</w:t>
      </w:r>
      <w:r w:rsidRPr="008F1CD3">
        <w:rPr>
          <w:color w:val="auto"/>
        </w:rPr>
        <w:t>).</w:t>
      </w:r>
    </w:p>
    <w:p w:rsidR="00292F26" w:rsidRDefault="007D0145" w:rsidP="00925380">
      <w:pPr>
        <w:pStyle w:val="western"/>
        <w:spacing w:after="0" w:line="240" w:lineRule="auto"/>
        <w:ind w:firstLine="567"/>
        <w:rPr>
          <w:color w:val="auto"/>
        </w:rPr>
      </w:pPr>
      <w:r w:rsidRPr="008F1CD3">
        <w:rPr>
          <w:color w:val="auto"/>
        </w:rPr>
        <w:t>Stanje obvez</w:t>
      </w:r>
      <w:r w:rsidR="00423B5D" w:rsidRPr="008F1CD3">
        <w:rPr>
          <w:color w:val="auto"/>
        </w:rPr>
        <w:t>a po zajmovima na dan 31.12.201</w:t>
      </w:r>
      <w:r w:rsidR="009C01ED" w:rsidRPr="008F1CD3">
        <w:rPr>
          <w:color w:val="auto"/>
        </w:rPr>
        <w:t>7</w:t>
      </w:r>
      <w:r w:rsidRPr="008F1CD3">
        <w:rPr>
          <w:color w:val="auto"/>
        </w:rPr>
        <w:t>.</w:t>
      </w:r>
      <w:r w:rsidR="009C01ED" w:rsidRPr="008F1CD3">
        <w:rPr>
          <w:color w:val="auto"/>
        </w:rPr>
        <w:t xml:space="preserve"> </w:t>
      </w:r>
      <w:r w:rsidRPr="008F1CD3">
        <w:rPr>
          <w:color w:val="auto"/>
        </w:rPr>
        <w:t>godine usklađeno je s izvješćem banke.</w:t>
      </w:r>
      <w:r w:rsidR="00925380">
        <w:rPr>
          <w:color w:val="auto"/>
        </w:rPr>
        <w:t xml:space="preserve"> </w:t>
      </w:r>
      <w:r w:rsidRPr="008F1CD3">
        <w:rPr>
          <w:color w:val="auto"/>
        </w:rPr>
        <w:t xml:space="preserve">Radi realnosti nominalnog kunskog iskaza deviznih stavaka obavljeno je usklađivanje stanja </w:t>
      </w:r>
      <w:r w:rsidRPr="008F1CD3">
        <w:rPr>
          <w:color w:val="auto"/>
        </w:rPr>
        <w:lastRenderedPageBreak/>
        <w:t xml:space="preserve">prema tečaju HNB. Utvrđena je nerealizirana negativna tečajna razlika u iznosu od </w:t>
      </w:r>
      <w:r w:rsidR="00C742F4" w:rsidRPr="008F1CD3">
        <w:rPr>
          <w:color w:val="auto"/>
        </w:rPr>
        <w:t>73.071</w:t>
      </w:r>
      <w:r w:rsidRPr="008F1CD3">
        <w:rPr>
          <w:color w:val="auto"/>
        </w:rPr>
        <w:t xml:space="preserve"> kn knjižena je na vremenska razgraničenja (AOP 159), jer niti pozitivna niti negativna tečajna razlika ne pripada tom razdoblju već budućim razdobljima u kojima će se dug vraćati. Iskazane razlike nisu proknjižene na izvore jer će u budućnosti postati ili rashod ili prihod.</w:t>
      </w:r>
    </w:p>
    <w:p w:rsidR="00925380" w:rsidRPr="008F1CD3" w:rsidRDefault="00925380" w:rsidP="00925380">
      <w:pPr>
        <w:pStyle w:val="western"/>
        <w:spacing w:before="0" w:beforeAutospacing="0" w:after="0" w:line="240" w:lineRule="auto"/>
        <w:jc w:val="both"/>
        <w:rPr>
          <w:color w:val="auto"/>
        </w:rPr>
      </w:pPr>
    </w:p>
    <w:p w:rsidR="00292F26" w:rsidRPr="008F1CD3" w:rsidRDefault="00E94DBA" w:rsidP="008F1CD3">
      <w:pPr>
        <w:spacing w:after="240"/>
        <w:ind w:firstLine="180"/>
        <w:jc w:val="both"/>
        <w:rPr>
          <w:b/>
        </w:rPr>
      </w:pPr>
      <w:r w:rsidRPr="008F1CD3">
        <w:rPr>
          <w:b/>
        </w:rPr>
        <w:t>BILJEŠKE UZ PR-RAS</w:t>
      </w:r>
    </w:p>
    <w:p w:rsidR="00292F26" w:rsidRPr="008F1CD3" w:rsidRDefault="00E94DBA" w:rsidP="008F1CD3">
      <w:pPr>
        <w:numPr>
          <w:ilvl w:val="0"/>
          <w:numId w:val="1"/>
        </w:numPr>
        <w:spacing w:after="240"/>
        <w:ind w:left="426"/>
        <w:jc w:val="both"/>
      </w:pPr>
      <w:r w:rsidRPr="008F1CD3">
        <w:t xml:space="preserve">Ukupni prihodi i primici u izvještajnom razdoblju ostvareni su u iznosu od </w:t>
      </w:r>
      <w:r w:rsidR="00661A70" w:rsidRPr="008F1CD3">
        <w:t xml:space="preserve">85.251.271 </w:t>
      </w:r>
      <w:r w:rsidR="00AC6528" w:rsidRPr="008F1CD3">
        <w:t xml:space="preserve">kn </w:t>
      </w:r>
      <w:r w:rsidR="00661A70" w:rsidRPr="008F1CD3">
        <w:t>te su u odnosu na ostvarene prihode i primitke u istom razdoblju protekle godine manji za 123.656 kn,</w:t>
      </w:r>
      <w:r w:rsidRPr="008F1CD3">
        <w:t xml:space="preserve"> od čega su prihodi poslovanja </w:t>
      </w:r>
      <w:r w:rsidR="00661A70" w:rsidRPr="008F1CD3">
        <w:t>64.433.658</w:t>
      </w:r>
      <w:r w:rsidRPr="008F1CD3">
        <w:t xml:space="preserve"> kn, prihodi od prodaje nefinancijske imovine </w:t>
      </w:r>
      <w:r w:rsidR="00661A70" w:rsidRPr="008F1CD3">
        <w:t>2.384.038 kn</w:t>
      </w:r>
      <w:r w:rsidRPr="008F1CD3">
        <w:t xml:space="preserve">, te primici od financijske imovine i zaduživanja </w:t>
      </w:r>
      <w:r w:rsidR="0075070B" w:rsidRPr="008F1CD3">
        <w:t>18.433.575</w:t>
      </w:r>
      <w:r w:rsidRPr="008F1CD3">
        <w:t xml:space="preserve"> kn.</w:t>
      </w:r>
    </w:p>
    <w:p w:rsidR="00865BF5" w:rsidRPr="008F1CD3" w:rsidRDefault="00865BF5" w:rsidP="008F1CD3">
      <w:pPr>
        <w:numPr>
          <w:ilvl w:val="0"/>
          <w:numId w:val="1"/>
        </w:numPr>
        <w:spacing w:after="240"/>
        <w:ind w:left="426" w:hanging="426"/>
        <w:jc w:val="both"/>
      </w:pPr>
      <w:r w:rsidRPr="008F1CD3">
        <w:t>AOP 055 Tekuće pomoći proračunu iz drugih proračuna ostvarene su u iznosu 3.425.047 kn što je znatno više nego protekle godine zbog kompenzacijskih mjera iz državnog proračuna radi manje ostvarenog poreza i prireza na dohodak.</w:t>
      </w:r>
    </w:p>
    <w:p w:rsidR="00BF7818" w:rsidRPr="008F1CD3" w:rsidRDefault="00E94DBA" w:rsidP="00925380">
      <w:pPr>
        <w:numPr>
          <w:ilvl w:val="0"/>
          <w:numId w:val="1"/>
        </w:numPr>
        <w:spacing w:after="240"/>
        <w:ind w:left="426" w:hanging="426"/>
        <w:jc w:val="both"/>
      </w:pPr>
      <w:r w:rsidRPr="008F1CD3">
        <w:t>AOP 05</w:t>
      </w:r>
      <w:r w:rsidR="0075070B" w:rsidRPr="008F1CD3">
        <w:t>6</w:t>
      </w:r>
      <w:r w:rsidRPr="008F1CD3">
        <w:t xml:space="preserve"> Kapitalna pomoć </w:t>
      </w:r>
      <w:r w:rsidR="0075070B" w:rsidRPr="008F1CD3">
        <w:t xml:space="preserve">Ministarstva graditeljstva i prostornog uređenja za povećanje energetske učinkovitosti na objektima Grada Požege u iznosu </w:t>
      </w:r>
      <w:r w:rsidR="005050C3" w:rsidRPr="008F1CD3">
        <w:t>1</w:t>
      </w:r>
      <w:r w:rsidR="0075070B" w:rsidRPr="008F1CD3">
        <w:t>00.203 kn</w:t>
      </w:r>
      <w:r w:rsidR="005050C3" w:rsidRPr="008F1CD3">
        <w:t xml:space="preserve"> i uređenja ulica 100.000 kn</w:t>
      </w:r>
      <w:r w:rsidR="0075070B" w:rsidRPr="008F1CD3">
        <w:t xml:space="preserve">, </w:t>
      </w:r>
      <w:r w:rsidRPr="008F1CD3">
        <w:t xml:space="preserve">Fonda za zaštitu okoliša i energetsku učinkovitost za </w:t>
      </w:r>
      <w:r w:rsidR="005050C3" w:rsidRPr="008F1CD3">
        <w:t xml:space="preserve">povećanje energetske učinkovitosti na objektima Grada Požege u iznosu 133.603 kn i za sanaciju odlagališta Vinogradine 26.166 kn, </w:t>
      </w:r>
      <w:r w:rsidRPr="008F1CD3">
        <w:t xml:space="preserve">Ministarstva </w:t>
      </w:r>
      <w:r w:rsidR="00627AE2" w:rsidRPr="008F1CD3">
        <w:t>t</w:t>
      </w:r>
      <w:r w:rsidRPr="008F1CD3">
        <w:t xml:space="preserve">urizma za uređenje „Požeške kuće“ u iznosu od </w:t>
      </w:r>
      <w:r w:rsidR="005050C3" w:rsidRPr="008F1CD3">
        <w:t>468.050</w:t>
      </w:r>
      <w:r w:rsidRPr="008F1CD3">
        <w:t xml:space="preserve"> kn</w:t>
      </w:r>
      <w:r w:rsidR="005050C3" w:rsidRPr="008F1CD3">
        <w:t xml:space="preserve">. </w:t>
      </w:r>
      <w:r w:rsidRPr="008F1CD3">
        <w:t>Kapitalna pomoć Fonda za zaštitu okoliša i energetsku učinkovitost za</w:t>
      </w:r>
      <w:r w:rsidR="00C738AC" w:rsidRPr="008F1CD3">
        <w:t xml:space="preserve"> projekt Ulaganje u </w:t>
      </w:r>
      <w:r w:rsidRPr="008F1CD3">
        <w:t xml:space="preserve">zgradu Gradske </w:t>
      </w:r>
      <w:r w:rsidR="00865BF5" w:rsidRPr="008F1CD3">
        <w:t>k</w:t>
      </w:r>
      <w:r w:rsidRPr="008F1CD3">
        <w:t>nji</w:t>
      </w:r>
      <w:r w:rsidR="00C738AC" w:rsidRPr="008F1CD3">
        <w:t xml:space="preserve">žnice i čitaonice </w:t>
      </w:r>
      <w:r w:rsidR="005050C3" w:rsidRPr="008F1CD3">
        <w:t>2</w:t>
      </w:r>
      <w:r w:rsidR="00C738AC" w:rsidRPr="008F1CD3">
        <w:t>.</w:t>
      </w:r>
      <w:r w:rsidR="005050C3" w:rsidRPr="008F1CD3">
        <w:t>0</w:t>
      </w:r>
      <w:r w:rsidR="00C738AC" w:rsidRPr="008F1CD3">
        <w:t>00.000 kn</w:t>
      </w:r>
      <w:r w:rsidR="005050C3" w:rsidRPr="008F1CD3">
        <w:t>, Ministarstvo regionalnog razvoja za reciklažno dvorište u iznosu 257.733 kn</w:t>
      </w:r>
      <w:r w:rsidR="00865BF5" w:rsidRPr="008F1CD3">
        <w:t>,</w:t>
      </w:r>
      <w:r w:rsidR="005050C3" w:rsidRPr="008F1CD3">
        <w:t xml:space="preserve"> za pješačku stazu </w:t>
      </w:r>
      <w:r w:rsidR="005A0C52" w:rsidRPr="008F1CD3">
        <w:t>1.000.000</w:t>
      </w:r>
      <w:r w:rsidR="005050C3" w:rsidRPr="008F1CD3">
        <w:t xml:space="preserve"> kn</w:t>
      </w:r>
      <w:r w:rsidR="00865BF5" w:rsidRPr="008F1CD3">
        <w:t xml:space="preserve"> i za sportsku dvoranu OŠ Dobriše Cesarića 995.992 kn. Za izgradnju pješačke staze</w:t>
      </w:r>
      <w:r w:rsidR="009A125D" w:rsidRPr="008F1CD3">
        <w:t xml:space="preserve"> </w:t>
      </w:r>
      <w:r w:rsidR="00865BF5" w:rsidRPr="008F1CD3">
        <w:t xml:space="preserve">Sokolova -Jagodnjak od </w:t>
      </w:r>
      <w:r w:rsidR="009A125D" w:rsidRPr="008F1CD3">
        <w:t>M</w:t>
      </w:r>
      <w:r w:rsidR="005A0C52" w:rsidRPr="008F1CD3">
        <w:t>inistarstvo unutarnjih poslova</w:t>
      </w:r>
      <w:r w:rsidR="009A125D" w:rsidRPr="008F1CD3">
        <w:t xml:space="preserve"> </w:t>
      </w:r>
      <w:r w:rsidR="00865BF5" w:rsidRPr="008F1CD3">
        <w:t>u iznosu od 653.804 kn.</w:t>
      </w:r>
      <w:r w:rsidR="009A125D" w:rsidRPr="008F1CD3">
        <w:t xml:space="preserve"> </w:t>
      </w:r>
    </w:p>
    <w:p w:rsidR="00292F26" w:rsidRPr="008F1CD3" w:rsidRDefault="00E94DBA" w:rsidP="00925380">
      <w:pPr>
        <w:numPr>
          <w:ilvl w:val="0"/>
          <w:numId w:val="1"/>
        </w:numPr>
        <w:spacing w:after="240"/>
        <w:ind w:left="426" w:hanging="426"/>
        <w:jc w:val="both"/>
      </w:pPr>
      <w:r w:rsidRPr="008F1CD3">
        <w:t>AOP 0</w:t>
      </w:r>
      <w:r w:rsidR="002A3953" w:rsidRPr="008F1CD3">
        <w:t>58</w:t>
      </w:r>
      <w:r w:rsidRPr="008F1CD3">
        <w:t xml:space="preserve"> Doznaka sredstava (tekuće pomoći), od strane Županijske uprave za ceste Požeško-Slavonske Županije temeljem Pravilnika o rasporedu sredstava za održavanje i građenje županijskih i lokalnih cesta u iznosu od </w:t>
      </w:r>
      <w:r w:rsidR="002A3953" w:rsidRPr="008F1CD3">
        <w:t xml:space="preserve"> </w:t>
      </w:r>
      <w:r w:rsidR="00740928" w:rsidRPr="008F1CD3">
        <w:t>2.</w:t>
      </w:r>
      <w:r w:rsidR="002A3953" w:rsidRPr="008F1CD3">
        <w:t>101</w:t>
      </w:r>
      <w:r w:rsidR="00740928" w:rsidRPr="008F1CD3">
        <w:t>.</w:t>
      </w:r>
      <w:r w:rsidR="002A3953" w:rsidRPr="008F1CD3">
        <w:t>810</w:t>
      </w:r>
      <w:r w:rsidRPr="008F1CD3">
        <w:t xml:space="preserve"> kn</w:t>
      </w:r>
      <w:r w:rsidR="00740928" w:rsidRPr="008F1CD3">
        <w:t xml:space="preserve">, od strane HZZ-a za program Javnih radova u iznosu </w:t>
      </w:r>
      <w:r w:rsidR="009904F3" w:rsidRPr="008F1CD3">
        <w:t>278.548</w:t>
      </w:r>
      <w:r w:rsidR="00740928" w:rsidRPr="008F1CD3">
        <w:t xml:space="preserve"> kn, od strane HZZ-a za stručno osposobljavanje u iznosu </w:t>
      </w:r>
      <w:r w:rsidR="009904F3" w:rsidRPr="008F1CD3">
        <w:t>46.150</w:t>
      </w:r>
      <w:r w:rsidR="00740928" w:rsidRPr="008F1CD3">
        <w:t xml:space="preserve"> kn</w:t>
      </w:r>
      <w:r w:rsidRPr="008F1CD3">
        <w:t>.</w:t>
      </w:r>
    </w:p>
    <w:p w:rsidR="009904F3" w:rsidRPr="008F1CD3" w:rsidRDefault="009904F3" w:rsidP="00925380">
      <w:pPr>
        <w:numPr>
          <w:ilvl w:val="0"/>
          <w:numId w:val="1"/>
        </w:numPr>
        <w:spacing w:after="240"/>
        <w:ind w:left="426" w:hanging="426"/>
        <w:jc w:val="both"/>
      </w:pPr>
      <w:r w:rsidRPr="008F1CD3">
        <w:t>AOP 059 Doznaka sredstava (kapitalne pomoći), od strane Županijske uprave za ceste Požeško-Slavonske Županije u iznosu od  300.000 kn</w:t>
      </w:r>
    </w:p>
    <w:p w:rsidR="00292F26" w:rsidRPr="008F1CD3" w:rsidRDefault="00E94DBA" w:rsidP="00925380">
      <w:pPr>
        <w:numPr>
          <w:ilvl w:val="0"/>
          <w:numId w:val="1"/>
        </w:numPr>
        <w:spacing w:after="240"/>
        <w:ind w:left="426" w:hanging="426"/>
        <w:jc w:val="both"/>
      </w:pPr>
      <w:r w:rsidRPr="008F1CD3">
        <w:t>AOP 06</w:t>
      </w:r>
      <w:r w:rsidR="009904F3" w:rsidRPr="008F1CD3">
        <w:t>7</w:t>
      </w:r>
      <w:r w:rsidRPr="008F1CD3">
        <w:t xml:space="preserve"> Tekuće pomoći iz državnog proračuna temeljem prijenosa EU sredstava za projekt „Multifunkcionalni centar za osobe sa invaliditetom“ u iznosu od </w:t>
      </w:r>
      <w:r w:rsidR="009904F3" w:rsidRPr="008F1CD3">
        <w:t>23.585</w:t>
      </w:r>
      <w:r w:rsidRPr="008F1CD3">
        <w:t xml:space="preserve"> kn za projekt „Menadžere poslovnog razvoja“ u visini od </w:t>
      </w:r>
      <w:r w:rsidR="009904F3" w:rsidRPr="008F1CD3">
        <w:t>108.856</w:t>
      </w:r>
      <w:r w:rsidR="003A3B0F" w:rsidRPr="008F1CD3">
        <w:t xml:space="preserve"> kn, za projekt</w:t>
      </w:r>
      <w:r w:rsidR="00805899" w:rsidRPr="008F1CD3">
        <w:t xml:space="preserve"> „Petica za dvoje II. faza“ u iznosu </w:t>
      </w:r>
      <w:r w:rsidR="009904F3" w:rsidRPr="008F1CD3">
        <w:t>10.827</w:t>
      </w:r>
      <w:r w:rsidR="00805899" w:rsidRPr="008F1CD3">
        <w:t xml:space="preserve"> kn, za projekt „Petica za dvoje III. faza“ u iznosu </w:t>
      </w:r>
      <w:r w:rsidR="009904F3" w:rsidRPr="008F1CD3">
        <w:t>913.144</w:t>
      </w:r>
      <w:r w:rsidR="00805899" w:rsidRPr="008F1CD3">
        <w:t xml:space="preserve"> kn,</w:t>
      </w:r>
      <w:r w:rsidR="009904F3" w:rsidRPr="008F1CD3">
        <w:t xml:space="preserve"> za projekt „Petica za dvoje IV. faza“ u iznosu 462.166 kn</w:t>
      </w:r>
      <w:r w:rsidR="005A0C52" w:rsidRPr="008F1CD3">
        <w:t>. Sufinanciranje od strane Ministarstva regionalnog razvoja i fondova Europske unije</w:t>
      </w:r>
      <w:r w:rsidR="00D30EF6" w:rsidRPr="008F1CD3">
        <w:t xml:space="preserve"> </w:t>
      </w:r>
      <w:r w:rsidR="00805899" w:rsidRPr="008F1CD3">
        <w:t xml:space="preserve">za projekt </w:t>
      </w:r>
      <w:r w:rsidR="00C738AC" w:rsidRPr="008F1CD3">
        <w:t>„</w:t>
      </w:r>
      <w:r w:rsidR="00805899" w:rsidRPr="008F1CD3">
        <w:t>Petica za dvoje</w:t>
      </w:r>
      <w:r w:rsidR="00C738AC" w:rsidRPr="008F1CD3">
        <w:t xml:space="preserve"> I</w:t>
      </w:r>
      <w:r w:rsidR="009904F3" w:rsidRPr="008F1CD3">
        <w:t>I</w:t>
      </w:r>
      <w:r w:rsidR="00C738AC" w:rsidRPr="008F1CD3">
        <w:t>. faza“</w:t>
      </w:r>
      <w:r w:rsidR="00D30EF6" w:rsidRPr="008F1CD3">
        <w:t xml:space="preserve"> unije u iznosu 40.611 kn, za projekt „Petica za dvoje III. faza“ unije u iznosu 72.438 kn i za projekt „Petica za dvoje IV. faza“</w:t>
      </w:r>
      <w:r w:rsidR="00805899" w:rsidRPr="008F1CD3">
        <w:t xml:space="preserve"> </w:t>
      </w:r>
      <w:r w:rsidR="00D30EF6" w:rsidRPr="008F1CD3">
        <w:t>u iznosu 177.583 kn.</w:t>
      </w:r>
    </w:p>
    <w:p w:rsidR="006D6CA2" w:rsidRPr="008F1CD3" w:rsidRDefault="006D6CA2" w:rsidP="00925380">
      <w:pPr>
        <w:numPr>
          <w:ilvl w:val="0"/>
          <w:numId w:val="1"/>
        </w:numPr>
        <w:spacing w:after="240"/>
        <w:ind w:left="426" w:hanging="426"/>
        <w:jc w:val="both"/>
      </w:pPr>
      <w:r w:rsidRPr="008F1CD3">
        <w:t>AOP 23</w:t>
      </w:r>
      <w:r w:rsidR="00403D19" w:rsidRPr="008F1CD3">
        <w:t>4</w:t>
      </w:r>
      <w:r w:rsidR="004E3C55" w:rsidRPr="008F1CD3">
        <w:t xml:space="preserve"> Plaćeni rashodi i izdaci proračunskih korisnika koji se financiraju iz općih prihoda i primitaka u iznosu </w:t>
      </w:r>
      <w:r w:rsidR="00403D19" w:rsidRPr="008F1CD3">
        <w:t>18.657.334</w:t>
      </w:r>
      <w:r w:rsidR="004E3C55" w:rsidRPr="008F1CD3">
        <w:t xml:space="preserve"> kn.</w:t>
      </w:r>
    </w:p>
    <w:p w:rsidR="004E3C55" w:rsidRPr="008F1CD3" w:rsidRDefault="004E3C55" w:rsidP="00925380">
      <w:pPr>
        <w:numPr>
          <w:ilvl w:val="0"/>
          <w:numId w:val="1"/>
        </w:numPr>
        <w:spacing w:after="240"/>
        <w:ind w:left="426" w:hanging="426"/>
        <w:jc w:val="both"/>
      </w:pPr>
      <w:r w:rsidRPr="008F1CD3">
        <w:t>AOP 2</w:t>
      </w:r>
      <w:r w:rsidR="00403D19" w:rsidRPr="008F1CD3">
        <w:t>92</w:t>
      </w:r>
      <w:r w:rsidRPr="008F1CD3">
        <w:t xml:space="preserve"> Prihod koji se većim dijelom odnosi na prodaju građevinskog zemljišta.</w:t>
      </w:r>
    </w:p>
    <w:p w:rsidR="00292F26" w:rsidRPr="008F1CD3" w:rsidRDefault="00E94DBA" w:rsidP="00925380">
      <w:pPr>
        <w:numPr>
          <w:ilvl w:val="0"/>
          <w:numId w:val="1"/>
        </w:numPr>
        <w:spacing w:after="240"/>
        <w:ind w:left="426" w:hanging="426"/>
        <w:jc w:val="both"/>
      </w:pPr>
      <w:r w:rsidRPr="008F1CD3">
        <w:lastRenderedPageBreak/>
        <w:t>AOP 35</w:t>
      </w:r>
      <w:r w:rsidR="00403D19" w:rsidRPr="008F1CD3">
        <w:t>7</w:t>
      </w:r>
      <w:r w:rsidRPr="008F1CD3">
        <w:t xml:space="preserve"> Ulaganje u izgradnju </w:t>
      </w:r>
      <w:r w:rsidR="00030910" w:rsidRPr="008F1CD3">
        <w:t>dječjeg vrtića u iznosu 11.375.592 kn i izgradnju i rekonstrukciju na OŠ Dobriše Cesarića u iznosu 995.992 kn.</w:t>
      </w:r>
    </w:p>
    <w:p w:rsidR="00292F26" w:rsidRPr="008F1CD3" w:rsidRDefault="00E94DBA" w:rsidP="00925380">
      <w:pPr>
        <w:numPr>
          <w:ilvl w:val="0"/>
          <w:numId w:val="1"/>
        </w:numPr>
        <w:spacing w:after="240"/>
        <w:ind w:left="426" w:hanging="426"/>
        <w:jc w:val="both"/>
      </w:pPr>
      <w:r w:rsidRPr="008F1CD3">
        <w:t>AOP 3</w:t>
      </w:r>
      <w:r w:rsidR="00403D19" w:rsidRPr="008F1CD3">
        <w:t>94</w:t>
      </w:r>
      <w:r w:rsidR="0086637A" w:rsidRPr="008F1CD3">
        <w:t xml:space="preserve"> </w:t>
      </w:r>
      <w:r w:rsidR="00553DD3" w:rsidRPr="008F1CD3">
        <w:t>Ulaganje u zgradu</w:t>
      </w:r>
      <w:r w:rsidRPr="008F1CD3">
        <w:t xml:space="preserve"> Gradske knjižnice i čitaonice iznosi </w:t>
      </w:r>
      <w:r w:rsidR="00476651" w:rsidRPr="008F1CD3">
        <w:t>2.022.457</w:t>
      </w:r>
      <w:r w:rsidRPr="008F1CD3">
        <w:t xml:space="preserve"> kn, uređenje prometnica u iznosu </w:t>
      </w:r>
      <w:r w:rsidR="00A906BD" w:rsidRPr="008F1CD3">
        <w:t>3.681.605</w:t>
      </w:r>
      <w:r w:rsidR="00E267D1" w:rsidRPr="008F1CD3">
        <w:t xml:space="preserve"> </w:t>
      </w:r>
      <w:r w:rsidRPr="008F1CD3">
        <w:t>kn</w:t>
      </w:r>
      <w:r w:rsidR="00A906BD" w:rsidRPr="008F1CD3">
        <w:t>,</w:t>
      </w:r>
      <w:r w:rsidRPr="008F1CD3">
        <w:t xml:space="preserve"> </w:t>
      </w:r>
      <w:r w:rsidR="00A906BD" w:rsidRPr="008F1CD3">
        <w:t xml:space="preserve">sportskih objekata u iznosu 610.709 kn, kapelica 25.899 kn, groblja u iznosu 67.214 kn, </w:t>
      </w:r>
      <w:r w:rsidRPr="008F1CD3">
        <w:t>društven</w:t>
      </w:r>
      <w:r w:rsidR="00A906BD" w:rsidRPr="008F1CD3">
        <w:t>ih</w:t>
      </w:r>
      <w:r w:rsidRPr="008F1CD3">
        <w:t xml:space="preserve"> domov</w:t>
      </w:r>
      <w:r w:rsidR="00A906BD" w:rsidRPr="008F1CD3">
        <w:t>a</w:t>
      </w:r>
      <w:r w:rsidRPr="008F1CD3">
        <w:t xml:space="preserve"> u iznosu od </w:t>
      </w:r>
      <w:r w:rsidR="005C51D6" w:rsidRPr="008F1CD3">
        <w:t>188.463</w:t>
      </w:r>
      <w:r w:rsidRPr="008F1CD3">
        <w:t xml:space="preserve"> kn</w:t>
      </w:r>
      <w:r w:rsidR="00A906BD" w:rsidRPr="008F1CD3">
        <w:t>.</w:t>
      </w:r>
      <w:r w:rsidRPr="008F1CD3">
        <w:t xml:space="preserve"> </w:t>
      </w:r>
      <w:r w:rsidR="00A906BD" w:rsidRPr="008F1CD3">
        <w:t>U</w:t>
      </w:r>
      <w:r w:rsidRPr="008F1CD3">
        <w:t xml:space="preserve">ređenje Požeške  kuće  u iznosu od </w:t>
      </w:r>
      <w:r w:rsidR="005C51D6" w:rsidRPr="008F1CD3">
        <w:t>1.666.8</w:t>
      </w:r>
      <w:r w:rsidR="00A906BD" w:rsidRPr="008F1CD3">
        <w:t>80</w:t>
      </w:r>
      <w:r w:rsidRPr="008F1CD3">
        <w:t xml:space="preserve"> kn,</w:t>
      </w:r>
      <w:r w:rsidR="00E267D1" w:rsidRPr="008F1CD3">
        <w:t xml:space="preserve"> </w:t>
      </w:r>
      <w:r w:rsidRPr="008F1CD3">
        <w:t>te ulaganje u zgradu Gradskog Muzeja u iznosu od 199.</w:t>
      </w:r>
      <w:r w:rsidR="005C51D6" w:rsidRPr="008F1CD3">
        <w:t>900</w:t>
      </w:r>
      <w:r w:rsidRPr="008F1CD3">
        <w:t xml:space="preserve"> kn, ulaganje u građevinske objekte OŠ u iznosu </w:t>
      </w:r>
      <w:r w:rsidR="005C51D6" w:rsidRPr="008F1CD3">
        <w:t>587.084</w:t>
      </w:r>
      <w:r w:rsidRPr="008F1CD3">
        <w:t xml:space="preserve"> kn, ulaganje u poslovne i stambene objekte u iznosu </w:t>
      </w:r>
      <w:r w:rsidR="005C51D6" w:rsidRPr="008F1CD3">
        <w:t>203.20</w:t>
      </w:r>
      <w:r w:rsidR="00A906BD" w:rsidRPr="008F1CD3">
        <w:t>7</w:t>
      </w:r>
      <w:r w:rsidRPr="008F1CD3">
        <w:t xml:space="preserve"> kn, ulaganje u</w:t>
      </w:r>
      <w:r w:rsidR="00553DD3" w:rsidRPr="008F1CD3">
        <w:t xml:space="preserve"> uređenje</w:t>
      </w:r>
      <w:r w:rsidRPr="008F1CD3">
        <w:t xml:space="preserve"> </w:t>
      </w:r>
      <w:r w:rsidR="00553DD3" w:rsidRPr="008F1CD3">
        <w:t>(</w:t>
      </w:r>
      <w:r w:rsidRPr="008F1CD3">
        <w:t>rekonstrukciju</w:t>
      </w:r>
      <w:r w:rsidR="00553DD3" w:rsidRPr="008F1CD3">
        <w:t>)</w:t>
      </w:r>
      <w:r w:rsidRPr="008F1CD3">
        <w:t xml:space="preserve"> Trga Sv. Terezije u iznosu </w:t>
      </w:r>
      <w:r w:rsidR="005C51D6" w:rsidRPr="008F1CD3">
        <w:t>176.850</w:t>
      </w:r>
      <w:r w:rsidRPr="008F1CD3">
        <w:t xml:space="preserve"> kn</w:t>
      </w:r>
      <w:r w:rsidR="00A906BD" w:rsidRPr="008F1CD3">
        <w:t xml:space="preserve"> i spomenika fra Luke Ibrišimovića u iznosu 24.600 kn</w:t>
      </w:r>
      <w:r w:rsidRPr="008F1CD3">
        <w:t>.</w:t>
      </w:r>
    </w:p>
    <w:p w:rsidR="004E3C55" w:rsidRPr="008F1CD3" w:rsidRDefault="004E3C55" w:rsidP="00925380">
      <w:pPr>
        <w:numPr>
          <w:ilvl w:val="0"/>
          <w:numId w:val="1"/>
        </w:numPr>
        <w:spacing w:after="240"/>
        <w:ind w:left="426" w:hanging="426"/>
        <w:jc w:val="both"/>
      </w:pPr>
      <w:r w:rsidRPr="008F1CD3">
        <w:t xml:space="preserve">AOP </w:t>
      </w:r>
      <w:r w:rsidR="00403D19" w:rsidRPr="008F1CD3">
        <w:t>410</w:t>
      </w:r>
      <w:r w:rsidRPr="008F1CD3">
        <w:t xml:space="preserve"> Primici od financijske imovine i zaduživanja u iznosu </w:t>
      </w:r>
      <w:r w:rsidR="00403D19" w:rsidRPr="008F1CD3">
        <w:t>18.433.575</w:t>
      </w:r>
      <w:r w:rsidRPr="008F1CD3">
        <w:t xml:space="preserve"> </w:t>
      </w:r>
      <w:r w:rsidR="00EA0845" w:rsidRPr="008F1CD3">
        <w:t>odnosi se na kreditno zaduženje kod HBOR-a  za realizaciju kapitalnih projekata</w:t>
      </w:r>
      <w:r w:rsidR="00B03B23" w:rsidRPr="008F1CD3">
        <w:t xml:space="preserve"> u iznosu 14.389.384 kn, primitak od prodaje dionica APP-a u iznosu 4.032.788 kn i primitak od povrata kredita za žene i mlade u iznosu 11.403</w:t>
      </w:r>
      <w:r w:rsidR="00EA0845" w:rsidRPr="008F1CD3">
        <w:t>.</w:t>
      </w:r>
    </w:p>
    <w:p w:rsidR="00292F26" w:rsidRPr="008F1CD3" w:rsidRDefault="00EA0845" w:rsidP="00925380">
      <w:pPr>
        <w:numPr>
          <w:ilvl w:val="0"/>
          <w:numId w:val="1"/>
        </w:numPr>
        <w:spacing w:after="240"/>
        <w:ind w:left="426" w:hanging="426"/>
        <w:jc w:val="both"/>
      </w:pPr>
      <w:r w:rsidRPr="008F1CD3">
        <w:t>AOP 59</w:t>
      </w:r>
      <w:r w:rsidR="00403D19" w:rsidRPr="008F1CD3">
        <w:t>6</w:t>
      </w:r>
      <w:r w:rsidRPr="008F1CD3">
        <w:t xml:space="preserve"> Otplata glavnice primljenih kredita iznosi 1.500.000 kn a odnosi se na kredit kod Slavonske banke u valuti EUR.</w:t>
      </w:r>
    </w:p>
    <w:p w:rsidR="00292F26" w:rsidRPr="008F1CD3" w:rsidRDefault="00E94DBA" w:rsidP="00925380">
      <w:pPr>
        <w:numPr>
          <w:ilvl w:val="0"/>
          <w:numId w:val="1"/>
        </w:numPr>
        <w:spacing w:after="240"/>
        <w:ind w:left="426" w:hanging="426"/>
        <w:jc w:val="both"/>
      </w:pPr>
      <w:r w:rsidRPr="008F1CD3">
        <w:t xml:space="preserve">Ukupni rashodi i izdaci u izvještajnom razdoblju ostvareni su u iznosu od </w:t>
      </w:r>
      <w:r w:rsidR="0075070B" w:rsidRPr="008F1CD3">
        <w:t>82.456.925</w:t>
      </w:r>
      <w:r w:rsidRPr="008F1CD3">
        <w:t xml:space="preserve"> kn, od čega su rashodi poslovanja </w:t>
      </w:r>
      <w:r w:rsidR="009E4025" w:rsidRPr="008F1CD3">
        <w:t>53.</w:t>
      </w:r>
      <w:r w:rsidR="0075070B" w:rsidRPr="008F1CD3">
        <w:t>593.445</w:t>
      </w:r>
      <w:r w:rsidRPr="008F1CD3">
        <w:t xml:space="preserve"> kn, rashodi za nabavu nefinancijske imovine </w:t>
      </w:r>
      <w:r w:rsidR="0075070B" w:rsidRPr="008F1CD3">
        <w:t>27.363.480</w:t>
      </w:r>
      <w:r w:rsidRPr="008F1CD3">
        <w:t xml:space="preserve"> kn, te izdaci za financijsku</w:t>
      </w:r>
      <w:r w:rsidR="009E4025" w:rsidRPr="008F1CD3">
        <w:t xml:space="preserve"> imovinu i otplate zajmova 1.500</w:t>
      </w:r>
      <w:r w:rsidRPr="008F1CD3">
        <w:t>.000 kn.</w:t>
      </w:r>
    </w:p>
    <w:p w:rsidR="00292F26" w:rsidRPr="008F1CD3" w:rsidRDefault="00403D19" w:rsidP="00925380">
      <w:pPr>
        <w:numPr>
          <w:ilvl w:val="0"/>
          <w:numId w:val="1"/>
        </w:numPr>
        <w:spacing w:after="240"/>
        <w:ind w:left="426" w:hanging="426"/>
        <w:jc w:val="both"/>
      </w:pPr>
      <w:r w:rsidRPr="008F1CD3">
        <w:t>Višak</w:t>
      </w:r>
      <w:r w:rsidR="00E94DBA" w:rsidRPr="008F1CD3">
        <w:t xml:space="preserve"> prihoda i primitaka iznosi </w:t>
      </w:r>
      <w:r w:rsidR="009E4025" w:rsidRPr="008F1CD3">
        <w:t>2.7</w:t>
      </w:r>
      <w:r w:rsidRPr="008F1CD3">
        <w:t>94.346</w:t>
      </w:r>
      <w:r w:rsidR="00E94DBA" w:rsidRPr="008F1CD3">
        <w:t xml:space="preserve"> kn (AOP 63</w:t>
      </w:r>
      <w:r w:rsidRPr="008F1CD3">
        <w:t>1</w:t>
      </w:r>
      <w:r w:rsidR="00E94DBA" w:rsidRPr="008F1CD3">
        <w:t>)</w:t>
      </w:r>
    </w:p>
    <w:p w:rsidR="00292F26" w:rsidRPr="008F1CD3" w:rsidRDefault="00E94DBA" w:rsidP="00925380">
      <w:pPr>
        <w:numPr>
          <w:ilvl w:val="0"/>
          <w:numId w:val="1"/>
        </w:numPr>
        <w:spacing w:after="240"/>
        <w:ind w:left="426" w:hanging="426"/>
        <w:jc w:val="both"/>
      </w:pPr>
      <w:r w:rsidRPr="008F1CD3">
        <w:t>Preneseni manjak prihoda i primitaka iznosi 1</w:t>
      </w:r>
      <w:r w:rsidR="00403D19" w:rsidRPr="008F1CD3">
        <w:t>69</w:t>
      </w:r>
      <w:r w:rsidRPr="008F1CD3">
        <w:t>.</w:t>
      </w:r>
      <w:r w:rsidR="00403D19" w:rsidRPr="008F1CD3">
        <w:t>542</w:t>
      </w:r>
      <w:r w:rsidRPr="008F1CD3">
        <w:t xml:space="preserve"> (AOP 63</w:t>
      </w:r>
      <w:r w:rsidR="00403D19" w:rsidRPr="008F1CD3">
        <w:t>4</w:t>
      </w:r>
      <w:r w:rsidRPr="008F1CD3">
        <w:t>)</w:t>
      </w:r>
    </w:p>
    <w:p w:rsidR="00292F26" w:rsidRPr="008F1CD3" w:rsidRDefault="00403D19" w:rsidP="00925380">
      <w:pPr>
        <w:numPr>
          <w:ilvl w:val="0"/>
          <w:numId w:val="1"/>
        </w:numPr>
        <w:spacing w:after="240"/>
        <w:ind w:left="426" w:hanging="426"/>
        <w:jc w:val="both"/>
      </w:pPr>
      <w:r w:rsidRPr="008F1CD3">
        <w:t>Višak</w:t>
      </w:r>
      <w:r w:rsidR="00E94DBA" w:rsidRPr="008F1CD3">
        <w:t xml:space="preserve"> prihoda i primitaka </w:t>
      </w:r>
      <w:r w:rsidRPr="008F1CD3">
        <w:t>raspoloživ</w:t>
      </w:r>
      <w:r w:rsidR="00E94DBA" w:rsidRPr="008F1CD3">
        <w:t xml:space="preserve"> u slijedećem razdoblju iznosi </w:t>
      </w:r>
      <w:r w:rsidRPr="008F1CD3">
        <w:t>2.624.804 kn</w:t>
      </w:r>
      <w:r w:rsidR="00E94DBA" w:rsidRPr="008F1CD3">
        <w:t xml:space="preserve"> (AOP 63</w:t>
      </w:r>
      <w:r w:rsidRPr="008F1CD3">
        <w:t>5</w:t>
      </w:r>
      <w:r w:rsidR="00E94DBA" w:rsidRPr="008F1CD3">
        <w:t xml:space="preserve">) </w:t>
      </w:r>
    </w:p>
    <w:p w:rsidR="00100277" w:rsidRPr="008F1CD3" w:rsidRDefault="008933C7" w:rsidP="00925380">
      <w:pPr>
        <w:numPr>
          <w:ilvl w:val="0"/>
          <w:numId w:val="1"/>
        </w:numPr>
        <w:spacing w:after="240"/>
        <w:ind w:left="426" w:hanging="426"/>
        <w:jc w:val="both"/>
      </w:pPr>
      <w:r w:rsidRPr="008F1CD3">
        <w:t>Preneseni viškovi i manjkovi unutar kategorija  (</w:t>
      </w:r>
      <w:r w:rsidR="00865BF5" w:rsidRPr="008F1CD3">
        <w:t>AOP284</w:t>
      </w:r>
      <w:r w:rsidRPr="008F1CD3">
        <w:t>, AOP401, AOP627) se razlikuju u odnosu na prethodno završno razdoblje u izvještaju radi ispravka korekcije u tekućoj godini.</w:t>
      </w:r>
    </w:p>
    <w:p w:rsidR="008933C7" w:rsidRPr="008F1CD3" w:rsidRDefault="008933C7">
      <w:pPr>
        <w:ind w:right="-3510"/>
        <w:jc w:val="both"/>
        <w:rPr>
          <w:b/>
        </w:rPr>
      </w:pPr>
    </w:p>
    <w:p w:rsidR="00292F26" w:rsidRPr="008F1CD3" w:rsidRDefault="00E94DBA" w:rsidP="00925380">
      <w:pPr>
        <w:spacing w:after="240"/>
        <w:ind w:right="-3510"/>
        <w:jc w:val="both"/>
        <w:rPr>
          <w:b/>
        </w:rPr>
      </w:pPr>
      <w:r w:rsidRPr="008F1CD3">
        <w:rPr>
          <w:b/>
        </w:rPr>
        <w:t>BILJEŠKE UZ IZVJEŠTAJ O OBVEZAMA</w:t>
      </w:r>
    </w:p>
    <w:p w:rsidR="00292F26" w:rsidRPr="008F1CD3" w:rsidRDefault="00E94DBA" w:rsidP="00925380">
      <w:pPr>
        <w:pStyle w:val="ListParagraph"/>
        <w:numPr>
          <w:ilvl w:val="0"/>
          <w:numId w:val="1"/>
        </w:numPr>
        <w:spacing w:after="240"/>
        <w:ind w:left="426" w:hanging="426"/>
        <w:jc w:val="both"/>
      </w:pPr>
      <w:r w:rsidRPr="008F1CD3">
        <w:t xml:space="preserve">Stanje obveza na kraju izvještajnog razdoblja povećano je u odnosu na stanje obveza 1.siječnja, te iznosi </w:t>
      </w:r>
      <w:r w:rsidR="00A74008" w:rsidRPr="008F1CD3">
        <w:t>46.409.811</w:t>
      </w:r>
      <w:r w:rsidRPr="008F1CD3">
        <w:t xml:space="preserve"> kn, od čega su dospjele obveze </w:t>
      </w:r>
      <w:r w:rsidR="00A74008" w:rsidRPr="008F1CD3">
        <w:t>19.326</w:t>
      </w:r>
      <w:r w:rsidRPr="008F1CD3">
        <w:t xml:space="preserve"> kn, a  nedospjele obveze </w:t>
      </w:r>
      <w:r w:rsidR="00A74008" w:rsidRPr="008F1CD3">
        <w:t>46.390.486</w:t>
      </w:r>
      <w:r w:rsidRPr="008F1CD3">
        <w:t xml:space="preserve"> kn. Nedospjele obveze odnose se na obveze za tuzemni zajam u iznosu od </w:t>
      </w:r>
      <w:r w:rsidR="00A74008" w:rsidRPr="008F1CD3">
        <w:t>37.467.830</w:t>
      </w:r>
      <w:r w:rsidRPr="008F1CD3">
        <w:t xml:space="preserve"> kn, obveze proračuna za naplaćene prihode proračunskih korisnika </w:t>
      </w:r>
      <w:r w:rsidR="00A74008" w:rsidRPr="008F1CD3">
        <w:t>621.870</w:t>
      </w:r>
      <w:r w:rsidR="00D751DB" w:rsidRPr="008F1CD3">
        <w:t xml:space="preserve"> kn, obveze za rashode poslovanja </w:t>
      </w:r>
      <w:r w:rsidR="00A74008" w:rsidRPr="008F1CD3">
        <w:t>5.516.814</w:t>
      </w:r>
      <w:r w:rsidR="00D751DB" w:rsidRPr="008F1CD3">
        <w:t xml:space="preserve"> </w:t>
      </w:r>
      <w:r w:rsidRPr="008F1CD3">
        <w:t>kn</w:t>
      </w:r>
      <w:r w:rsidR="00D751DB" w:rsidRPr="008F1CD3">
        <w:t xml:space="preserve">, te obveze za nabavu nefinancijske imovine </w:t>
      </w:r>
      <w:r w:rsidR="00A74008" w:rsidRPr="008F1CD3">
        <w:t>2.783</w:t>
      </w:r>
      <w:r w:rsidR="00D751DB" w:rsidRPr="008F1CD3">
        <w:t>.</w:t>
      </w:r>
      <w:r w:rsidR="00A74008" w:rsidRPr="008F1CD3">
        <w:t>830</w:t>
      </w:r>
      <w:r w:rsidR="00D751DB" w:rsidRPr="008F1CD3">
        <w:t xml:space="preserve"> kn</w:t>
      </w:r>
      <w:r w:rsidRPr="008F1CD3">
        <w:t>.</w:t>
      </w:r>
    </w:p>
    <w:p w:rsidR="00AE5909" w:rsidRPr="008F1CD3" w:rsidRDefault="00AE5909" w:rsidP="0086637A">
      <w:pPr>
        <w:jc w:val="both"/>
      </w:pPr>
    </w:p>
    <w:p w:rsidR="00AE5909" w:rsidRPr="008F1CD3" w:rsidRDefault="00006637" w:rsidP="00925380">
      <w:pPr>
        <w:spacing w:after="240"/>
        <w:jc w:val="both"/>
        <w:rPr>
          <w:b/>
        </w:rPr>
      </w:pPr>
      <w:r w:rsidRPr="008F1CD3">
        <w:rPr>
          <w:b/>
        </w:rPr>
        <w:t>BILJEŠ</w:t>
      </w:r>
      <w:r w:rsidR="00AE5909" w:rsidRPr="008F1CD3">
        <w:rPr>
          <w:b/>
        </w:rPr>
        <w:t>KE UZ OBRAZAC P-VRIO</w:t>
      </w:r>
    </w:p>
    <w:p w:rsidR="00592268" w:rsidRPr="008F1CD3" w:rsidRDefault="00592268" w:rsidP="00925380">
      <w:pPr>
        <w:pStyle w:val="ListParagraph"/>
        <w:numPr>
          <w:ilvl w:val="0"/>
          <w:numId w:val="1"/>
        </w:numPr>
        <w:spacing w:after="240"/>
        <w:ind w:left="426" w:hanging="426"/>
        <w:jc w:val="both"/>
      </w:pPr>
      <w:r w:rsidRPr="008F1CD3">
        <w:t xml:space="preserve">AOP </w:t>
      </w:r>
      <w:r w:rsidR="00A74008" w:rsidRPr="008F1CD3">
        <w:t>021</w:t>
      </w:r>
      <w:r w:rsidRPr="008F1CD3">
        <w:t xml:space="preserve"> </w:t>
      </w:r>
      <w:r w:rsidR="00A74008" w:rsidRPr="008F1CD3">
        <w:t>Smanjenje proizvedene dugotrajne imovine u iznosu 242 kn po Odluci u svezi popisa i načina knjiženja utvrđenih rashoda nefinancijske imovine na dan 31. prosinca 2017. godine</w:t>
      </w:r>
      <w:r w:rsidRPr="008F1CD3">
        <w:t>.</w:t>
      </w:r>
    </w:p>
    <w:p w:rsidR="00592268" w:rsidRPr="008F1CD3" w:rsidRDefault="00592268" w:rsidP="00925380">
      <w:pPr>
        <w:pStyle w:val="ListParagraph"/>
        <w:numPr>
          <w:ilvl w:val="0"/>
          <w:numId w:val="1"/>
        </w:numPr>
        <w:spacing w:after="240"/>
        <w:ind w:left="426" w:hanging="426"/>
        <w:jc w:val="both"/>
      </w:pPr>
      <w:r w:rsidRPr="008F1CD3">
        <w:lastRenderedPageBreak/>
        <w:t>AOP 0</w:t>
      </w:r>
      <w:r w:rsidR="00CC1E11" w:rsidRPr="008F1CD3">
        <w:t>32</w:t>
      </w:r>
      <w:r w:rsidRPr="008F1CD3">
        <w:t xml:space="preserve"> Evidentirano smanjenje </w:t>
      </w:r>
      <w:r w:rsidR="00CC1E11" w:rsidRPr="008F1CD3">
        <w:t>potraživanja od prodaje nefinancijske imovine koji se odnosi na otpis potraživanja za zatezne kamate udruge Društva Sveti Grgur u iznosu 6.591 kn, otpis potraživanja za dane koncesije Metalije servisa d.o.o. u iznosu 44.440</w:t>
      </w:r>
      <w:r w:rsidR="00E27DD5" w:rsidRPr="008F1CD3">
        <w:t xml:space="preserve"> kn i otpis potraživanja za režijske troškove Nezavisne udruge hrvatskih branitelja oboljelih od PTSP-a u iznosu 567 kn po Odluci u svezi popisa i otpisa potraživanja na dan 31. prosinca 2017</w:t>
      </w:r>
      <w:r w:rsidR="008933C7" w:rsidRPr="008F1CD3">
        <w:t xml:space="preserve">. </w:t>
      </w:r>
      <w:r w:rsidR="00757B41" w:rsidRPr="008F1CD3">
        <w:t>Isknjiženje</w:t>
      </w:r>
      <w:r w:rsidR="00E27DD5" w:rsidRPr="008F1CD3">
        <w:t xml:space="preserve"> potraživanja Presoflex gradnje d.o.o. po Sporazumu o raskidu Ugovora o sudjelovanju investitora u izgradnji javnih parkirališta u iznosu 430.000 kn i otpis potraživanja Mediapharmu d.o.o. po Odluci o otpisu potraživanja s osnove naknade za izgradnju javnih parkirališta u iznosu od 130.000 kn.</w:t>
      </w:r>
    </w:p>
    <w:p w:rsidR="00AE5909" w:rsidRPr="008F1CD3" w:rsidRDefault="00AE5909" w:rsidP="00925380">
      <w:pPr>
        <w:spacing w:after="240"/>
        <w:jc w:val="both"/>
        <w:rPr>
          <w:b/>
        </w:rPr>
      </w:pPr>
      <w:r w:rsidRPr="008F1CD3">
        <w:rPr>
          <w:b/>
        </w:rPr>
        <w:t>BILJEŠKE UZ OBRAZAC RAS – funkcijski</w:t>
      </w:r>
    </w:p>
    <w:p w:rsidR="00AE5909" w:rsidRPr="008F1CD3" w:rsidRDefault="00AE5909" w:rsidP="0086637A">
      <w:pPr>
        <w:jc w:val="both"/>
      </w:pPr>
    </w:p>
    <w:p w:rsidR="00AE5909" w:rsidRPr="008F1CD3" w:rsidRDefault="00AE5909" w:rsidP="00925380">
      <w:pPr>
        <w:pStyle w:val="ListParagraph"/>
        <w:numPr>
          <w:ilvl w:val="0"/>
          <w:numId w:val="1"/>
        </w:numPr>
        <w:ind w:left="426" w:hanging="426"/>
        <w:jc w:val="both"/>
      </w:pPr>
      <w:r w:rsidRPr="008F1CD3">
        <w:t>AOP 137 Ukupni rashodi prema funkcijskoj klasifikaciji iznose 6</w:t>
      </w:r>
      <w:r w:rsidR="007822E8" w:rsidRPr="008F1CD3">
        <w:t>2</w:t>
      </w:r>
      <w:r w:rsidRPr="008F1CD3">
        <w:t>.</w:t>
      </w:r>
      <w:r w:rsidR="007822E8" w:rsidRPr="008F1CD3">
        <w:t>299</w:t>
      </w:r>
      <w:r w:rsidRPr="008F1CD3">
        <w:t>.</w:t>
      </w:r>
      <w:r w:rsidR="007822E8" w:rsidRPr="008F1CD3">
        <w:t>591</w:t>
      </w:r>
      <w:r w:rsidRPr="008F1CD3">
        <w:t xml:space="preserve"> kn što odgovara razlici AOP 40</w:t>
      </w:r>
      <w:r w:rsidR="007822E8" w:rsidRPr="008F1CD3">
        <w:t>4</w:t>
      </w:r>
      <w:r w:rsidRPr="008F1CD3">
        <w:t>- AOP 234 PR-RASa.</w:t>
      </w:r>
    </w:p>
    <w:p w:rsidR="007F5380" w:rsidRPr="008F1CD3" w:rsidRDefault="007F5380" w:rsidP="00925380">
      <w:pPr>
        <w:jc w:val="both"/>
      </w:pPr>
    </w:p>
    <w:p w:rsidR="00292F26" w:rsidRPr="008F1CD3" w:rsidRDefault="00292F26" w:rsidP="00925380">
      <w:pPr>
        <w:jc w:val="both"/>
      </w:pPr>
    </w:p>
    <w:p w:rsidR="00292F26" w:rsidRPr="008F1CD3" w:rsidRDefault="00E94DBA" w:rsidP="00925380">
      <w:pPr>
        <w:jc w:val="right"/>
      </w:pPr>
      <w:r w:rsidRPr="008F1CD3">
        <w:t>ZAKONSKI PREDSTAVNIK</w:t>
      </w:r>
    </w:p>
    <w:p w:rsidR="00292F26" w:rsidRPr="008F1CD3" w:rsidRDefault="007822E8" w:rsidP="00925380">
      <w:pPr>
        <w:ind w:left="6096"/>
        <w:jc w:val="center"/>
      </w:pPr>
      <w:r w:rsidRPr="008F1CD3">
        <w:t>Darko Puljašić, dipl.iur.</w:t>
      </w:r>
    </w:p>
    <w:p w:rsidR="00744876" w:rsidRPr="008F1CD3" w:rsidRDefault="00744876">
      <w:pPr>
        <w:suppressAutoHyphens w:val="0"/>
      </w:pPr>
      <w:r w:rsidRPr="008F1CD3">
        <w:br w:type="page"/>
      </w:r>
    </w:p>
    <w:p w:rsidR="00925380" w:rsidRPr="008F1CD3" w:rsidRDefault="00925380" w:rsidP="00925380">
      <w:pPr>
        <w:rPr>
          <w:b/>
        </w:rPr>
      </w:pPr>
      <w:r w:rsidRPr="008F1CD3">
        <w:rPr>
          <w:b/>
          <w:u w:val="single"/>
        </w:rPr>
        <w:lastRenderedPageBreak/>
        <w:t xml:space="preserve">GRAD POŽEGA </w:t>
      </w:r>
    </w:p>
    <w:p w:rsidR="00925380" w:rsidRPr="008F1CD3" w:rsidRDefault="00925380" w:rsidP="00925380">
      <w:pPr>
        <w:spacing w:after="240"/>
        <w:rPr>
          <w:b/>
        </w:rPr>
      </w:pPr>
      <w:r w:rsidRPr="008F1CD3">
        <w:rPr>
          <w:b/>
        </w:rPr>
        <w:t>Trg Sv. Trojstva 1, Požega</w:t>
      </w:r>
    </w:p>
    <w:p w:rsidR="00925380" w:rsidRPr="008F1CD3" w:rsidRDefault="00925380" w:rsidP="00925380">
      <w:pPr>
        <w:rPr>
          <w:b/>
        </w:rPr>
      </w:pPr>
      <w:r w:rsidRPr="008F1CD3">
        <w:rPr>
          <w:b/>
          <w:sz w:val="22"/>
          <w:szCs w:val="22"/>
        </w:rPr>
        <w:t>Razina</w:t>
      </w:r>
      <w:r w:rsidRPr="008F1CD3">
        <w:rPr>
          <w:b/>
          <w:sz w:val="22"/>
          <w:szCs w:val="22"/>
        </w:rPr>
        <w:tab/>
      </w:r>
      <w:r w:rsidRPr="008F1CD3">
        <w:rPr>
          <w:b/>
          <w:sz w:val="22"/>
          <w:szCs w:val="22"/>
        </w:rPr>
        <w:tab/>
      </w:r>
      <w:r w:rsidRPr="008F1CD3">
        <w:rPr>
          <w:b/>
          <w:sz w:val="22"/>
          <w:szCs w:val="22"/>
        </w:rPr>
        <w:tab/>
      </w:r>
      <w:r w:rsidRPr="008F1CD3">
        <w:rPr>
          <w:b/>
          <w:sz w:val="22"/>
          <w:szCs w:val="22"/>
        </w:rPr>
        <w:tab/>
        <w:t>22</w:t>
      </w:r>
    </w:p>
    <w:p w:rsidR="00925380" w:rsidRPr="008F1CD3" w:rsidRDefault="00925380" w:rsidP="00925380">
      <w:pPr>
        <w:rPr>
          <w:b/>
        </w:rPr>
      </w:pPr>
      <w:r w:rsidRPr="008F1CD3">
        <w:rPr>
          <w:b/>
          <w:sz w:val="22"/>
          <w:szCs w:val="22"/>
        </w:rPr>
        <w:t>Matični broj</w:t>
      </w:r>
      <w:r w:rsidRPr="008F1CD3">
        <w:rPr>
          <w:b/>
          <w:sz w:val="22"/>
          <w:szCs w:val="22"/>
        </w:rPr>
        <w:tab/>
      </w:r>
      <w:r w:rsidRPr="008F1CD3">
        <w:rPr>
          <w:b/>
          <w:sz w:val="22"/>
          <w:szCs w:val="22"/>
        </w:rPr>
        <w:tab/>
      </w:r>
      <w:r w:rsidRPr="008F1CD3">
        <w:rPr>
          <w:b/>
          <w:sz w:val="22"/>
          <w:szCs w:val="22"/>
        </w:rPr>
        <w:tab/>
        <w:t>2575957</w:t>
      </w:r>
    </w:p>
    <w:p w:rsidR="00925380" w:rsidRPr="008F1CD3" w:rsidRDefault="00925380" w:rsidP="00925380">
      <w:pPr>
        <w:rPr>
          <w:b/>
        </w:rPr>
      </w:pPr>
      <w:r w:rsidRPr="008F1CD3">
        <w:rPr>
          <w:b/>
          <w:sz w:val="22"/>
          <w:szCs w:val="22"/>
        </w:rPr>
        <w:t>Šifra djelatnosti</w:t>
      </w:r>
      <w:r w:rsidRPr="008F1CD3">
        <w:rPr>
          <w:b/>
          <w:sz w:val="22"/>
          <w:szCs w:val="22"/>
        </w:rPr>
        <w:tab/>
      </w:r>
      <w:r w:rsidRPr="008F1CD3">
        <w:rPr>
          <w:b/>
          <w:sz w:val="22"/>
          <w:szCs w:val="22"/>
        </w:rPr>
        <w:tab/>
        <w:t>8411</w:t>
      </w:r>
    </w:p>
    <w:p w:rsidR="00925380" w:rsidRPr="008F1CD3" w:rsidRDefault="00925380" w:rsidP="00925380">
      <w:r w:rsidRPr="008F1CD3">
        <w:rPr>
          <w:b/>
        </w:rPr>
        <w:t>OIB</w:t>
      </w:r>
      <w:r w:rsidRPr="008F1CD3">
        <w:rPr>
          <w:b/>
          <w:sz w:val="22"/>
          <w:szCs w:val="22"/>
        </w:rPr>
        <w:tab/>
      </w:r>
      <w:r w:rsidRPr="008F1CD3">
        <w:rPr>
          <w:b/>
          <w:sz w:val="22"/>
          <w:szCs w:val="22"/>
        </w:rPr>
        <w:tab/>
      </w:r>
      <w:r w:rsidRPr="008F1CD3">
        <w:rPr>
          <w:b/>
          <w:sz w:val="22"/>
          <w:szCs w:val="22"/>
        </w:rPr>
        <w:tab/>
      </w:r>
      <w:r w:rsidRPr="008F1CD3">
        <w:rPr>
          <w:b/>
          <w:sz w:val="22"/>
          <w:szCs w:val="22"/>
        </w:rPr>
        <w:tab/>
        <w:t>95699596710</w:t>
      </w:r>
    </w:p>
    <w:p w:rsidR="00925380" w:rsidRPr="008F1CD3" w:rsidRDefault="00925380" w:rsidP="00925380">
      <w:pPr>
        <w:spacing w:after="240"/>
      </w:pPr>
      <w:r w:rsidRPr="008F1CD3">
        <w:rPr>
          <w:b/>
          <w:sz w:val="22"/>
          <w:szCs w:val="22"/>
        </w:rPr>
        <w:t>Broj RKP-a</w:t>
      </w:r>
      <w:r w:rsidRPr="008F1CD3">
        <w:rPr>
          <w:b/>
          <w:sz w:val="22"/>
          <w:szCs w:val="22"/>
        </w:rPr>
        <w:tab/>
      </w:r>
      <w:r w:rsidRPr="008F1CD3">
        <w:rPr>
          <w:b/>
          <w:sz w:val="22"/>
          <w:szCs w:val="22"/>
        </w:rPr>
        <w:tab/>
      </w:r>
      <w:r w:rsidRPr="008F1CD3">
        <w:rPr>
          <w:b/>
          <w:sz w:val="22"/>
          <w:szCs w:val="22"/>
        </w:rPr>
        <w:tab/>
        <w:t>32674</w:t>
      </w:r>
    </w:p>
    <w:p w:rsidR="00744876" w:rsidRPr="008F1CD3" w:rsidRDefault="00744876" w:rsidP="00925380">
      <w:pPr>
        <w:jc w:val="both"/>
        <w:rPr>
          <w:sz w:val="28"/>
        </w:rPr>
      </w:pPr>
    </w:p>
    <w:p w:rsidR="00744876" w:rsidRPr="00925380" w:rsidRDefault="00744876" w:rsidP="00925380">
      <w:pPr>
        <w:spacing w:after="240"/>
        <w:jc w:val="both"/>
        <w:rPr>
          <w:b/>
          <w:sz w:val="28"/>
        </w:rPr>
      </w:pPr>
      <w:r w:rsidRPr="00925380">
        <w:rPr>
          <w:b/>
          <w:sz w:val="28"/>
        </w:rPr>
        <w:t>Obvezne bilješke uz Bilancu</w:t>
      </w:r>
    </w:p>
    <w:p w:rsidR="00744876" w:rsidRPr="008F1CD3" w:rsidRDefault="00744876" w:rsidP="00925380">
      <w:pPr>
        <w:ind w:firstLine="708"/>
        <w:jc w:val="both"/>
        <w:rPr>
          <w:sz w:val="28"/>
        </w:rPr>
      </w:pPr>
      <w:r w:rsidRPr="008F1CD3">
        <w:rPr>
          <w:sz w:val="28"/>
        </w:rPr>
        <w:t>Grad Požega u evidenciji sudskih sporova u tijeku vodi deset (10) postupaka koji su evidentirani izvanbilančno u ukupnom iznosu od 2.491.477,52 kune.</w:t>
      </w:r>
    </w:p>
    <w:p w:rsidR="00925380" w:rsidRPr="008F1CD3" w:rsidRDefault="00925380" w:rsidP="00925380">
      <w:pPr>
        <w:jc w:val="both"/>
      </w:pPr>
    </w:p>
    <w:p w:rsidR="00925380" w:rsidRPr="008F1CD3" w:rsidRDefault="00925380" w:rsidP="00925380">
      <w:pPr>
        <w:jc w:val="both"/>
      </w:pPr>
    </w:p>
    <w:p w:rsidR="00925380" w:rsidRPr="008F1CD3" w:rsidRDefault="00925380" w:rsidP="00925380">
      <w:pPr>
        <w:jc w:val="right"/>
      </w:pPr>
      <w:r w:rsidRPr="008F1CD3">
        <w:t>ZAKONSKI PREDSTAVNIK</w:t>
      </w:r>
    </w:p>
    <w:p w:rsidR="00292F26" w:rsidRPr="008F1CD3" w:rsidRDefault="00925380" w:rsidP="00925380">
      <w:pPr>
        <w:ind w:left="6096"/>
        <w:jc w:val="center"/>
      </w:pPr>
      <w:r w:rsidRPr="008F1CD3">
        <w:t>Darko Puljašić, dipl.iur.</w:t>
      </w:r>
      <w:bookmarkStart w:id="0" w:name="_GoBack"/>
      <w:bookmarkEnd w:id="0"/>
    </w:p>
    <w:sectPr w:rsidR="00292F26" w:rsidRPr="008F1CD3" w:rsidSect="00925380">
      <w:footerReference w:type="default" r:id="rId8"/>
      <w:pgSz w:w="11906" w:h="16838"/>
      <w:pgMar w:top="1417" w:right="1417" w:bottom="1417" w:left="1417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9A7" w:rsidRDefault="000939A7">
      <w:r>
        <w:separator/>
      </w:r>
    </w:p>
  </w:endnote>
  <w:endnote w:type="continuationSeparator" w:id="0">
    <w:p w:rsidR="000939A7" w:rsidRDefault="0009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7828382"/>
      <w:docPartObj>
        <w:docPartGallery w:val="Page Numbers (Bottom of Page)"/>
        <w:docPartUnique/>
      </w:docPartObj>
    </w:sdtPr>
    <w:sdtContent>
      <w:p w:rsidR="008933C7" w:rsidRPr="008F1CD3" w:rsidRDefault="008F1CD3" w:rsidP="008F1CD3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1CD3" w:rsidRPr="008F1CD3" w:rsidRDefault="008F1CD3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8F1CD3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fldChar w:fldCharType="begin"/>
                                </w:r>
                                <w:r w:rsidRPr="008F1CD3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instrText>PAGE    \* MERGEFORMAT</w:instrText>
                                </w:r>
                                <w:r w:rsidRPr="008F1CD3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fldChar w:fldCharType="separate"/>
                                </w:r>
                                <w:r w:rsidR="00925380" w:rsidRPr="00925380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</w:rPr>
                                  <w:t>2</w:t>
                                </w:r>
                                <w:r w:rsidRPr="008F1CD3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:rsidR="008F1CD3" w:rsidRPr="008F1CD3" w:rsidRDefault="008F1CD3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8F1CD3">
                            <w:rPr>
                              <w:rFonts w:asciiTheme="minorHAnsi" w:hAnsiTheme="minorHAnsi" w:cstheme="minorHAnsi"/>
                              <w:sz w:val="20"/>
                            </w:rPr>
                            <w:fldChar w:fldCharType="begin"/>
                          </w:r>
                          <w:r w:rsidRPr="008F1CD3">
                            <w:rPr>
                              <w:rFonts w:asciiTheme="minorHAnsi" w:hAnsiTheme="minorHAnsi" w:cstheme="minorHAnsi"/>
                              <w:sz w:val="20"/>
                            </w:rPr>
                            <w:instrText>PAGE    \* MERGEFORMAT</w:instrText>
                          </w:r>
                          <w:r w:rsidRPr="008F1CD3">
                            <w:rPr>
                              <w:rFonts w:asciiTheme="minorHAnsi" w:hAnsiTheme="minorHAnsi" w:cstheme="minorHAnsi"/>
                              <w:sz w:val="20"/>
                            </w:rPr>
                            <w:fldChar w:fldCharType="separate"/>
                          </w:r>
                          <w:r w:rsidR="00925380" w:rsidRPr="00925380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</w:rPr>
                            <w:t>2</w:t>
                          </w:r>
                          <w:r w:rsidRPr="008F1CD3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9A7" w:rsidRDefault="000939A7">
      <w:r>
        <w:separator/>
      </w:r>
    </w:p>
  </w:footnote>
  <w:footnote w:type="continuationSeparator" w:id="0">
    <w:p w:rsidR="000939A7" w:rsidRDefault="00093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09F7"/>
    <w:multiLevelType w:val="hybridMultilevel"/>
    <w:tmpl w:val="1480C1B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16D53"/>
    <w:multiLevelType w:val="hybridMultilevel"/>
    <w:tmpl w:val="9796C8F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55405"/>
    <w:multiLevelType w:val="hybridMultilevel"/>
    <w:tmpl w:val="1D0A4F0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14AB6"/>
    <w:multiLevelType w:val="multilevel"/>
    <w:tmpl w:val="EF2AC8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87A3F77"/>
    <w:multiLevelType w:val="hybridMultilevel"/>
    <w:tmpl w:val="06C6401E"/>
    <w:lvl w:ilvl="0" w:tplc="041A000B">
      <w:start w:val="1"/>
      <w:numFmt w:val="bullet"/>
      <w:lvlText w:val=""/>
      <w:lvlJc w:val="left"/>
      <w:pPr>
        <w:ind w:left="90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" w15:restartNumberingAfterBreak="0">
    <w:nsid w:val="1D993F1A"/>
    <w:multiLevelType w:val="multilevel"/>
    <w:tmpl w:val="12C0A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223F33"/>
    <w:multiLevelType w:val="hybridMultilevel"/>
    <w:tmpl w:val="6B74C5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0387D"/>
    <w:multiLevelType w:val="hybridMultilevel"/>
    <w:tmpl w:val="BC1AC1B6"/>
    <w:lvl w:ilvl="0" w:tplc="071C0484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6200B"/>
    <w:multiLevelType w:val="multilevel"/>
    <w:tmpl w:val="06124C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B319C"/>
    <w:multiLevelType w:val="hybridMultilevel"/>
    <w:tmpl w:val="D8F2691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B0E47"/>
    <w:multiLevelType w:val="multilevel"/>
    <w:tmpl w:val="FD08AB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757771"/>
    <w:multiLevelType w:val="hybridMultilevel"/>
    <w:tmpl w:val="104A45F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75F22"/>
    <w:multiLevelType w:val="hybridMultilevel"/>
    <w:tmpl w:val="DD98A9AA"/>
    <w:lvl w:ilvl="0" w:tplc="564E7B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30DB2"/>
    <w:multiLevelType w:val="multilevel"/>
    <w:tmpl w:val="2AAA0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3953FF"/>
    <w:multiLevelType w:val="multilevel"/>
    <w:tmpl w:val="3F668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3631AF"/>
    <w:multiLevelType w:val="multilevel"/>
    <w:tmpl w:val="82707B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730EFD"/>
    <w:multiLevelType w:val="multilevel"/>
    <w:tmpl w:val="4A40E898"/>
    <w:lvl w:ilvl="0">
      <w:start w:val="9"/>
      <w:numFmt w:val="decimal"/>
      <w:lvlText w:val="%1."/>
      <w:lvlJc w:val="left"/>
      <w:pPr>
        <w:ind w:left="540" w:hanging="360"/>
      </w:pPr>
      <w:rPr>
        <w:rFonts w:hint="default"/>
        <w:color w:val="000000" w:themeColor="text1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51A753A"/>
    <w:multiLevelType w:val="hybridMultilevel"/>
    <w:tmpl w:val="02A6E22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B6A56"/>
    <w:multiLevelType w:val="hybridMultilevel"/>
    <w:tmpl w:val="850A606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D265B"/>
    <w:multiLevelType w:val="hybridMultilevel"/>
    <w:tmpl w:val="974A8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01D09"/>
    <w:multiLevelType w:val="multilevel"/>
    <w:tmpl w:val="27EA80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19"/>
  </w:num>
  <w:num w:numId="5">
    <w:abstractNumId w:val="5"/>
  </w:num>
  <w:num w:numId="6">
    <w:abstractNumId w:val="8"/>
  </w:num>
  <w:num w:numId="7">
    <w:abstractNumId w:val="20"/>
  </w:num>
  <w:num w:numId="8">
    <w:abstractNumId w:val="15"/>
  </w:num>
  <w:num w:numId="9">
    <w:abstractNumId w:val="10"/>
  </w:num>
  <w:num w:numId="10">
    <w:abstractNumId w:val="4"/>
  </w:num>
  <w:num w:numId="11">
    <w:abstractNumId w:val="12"/>
  </w:num>
  <w:num w:numId="12">
    <w:abstractNumId w:val="11"/>
  </w:num>
  <w:num w:numId="13">
    <w:abstractNumId w:val="9"/>
  </w:num>
  <w:num w:numId="14">
    <w:abstractNumId w:val="18"/>
  </w:num>
  <w:num w:numId="15">
    <w:abstractNumId w:val="17"/>
  </w:num>
  <w:num w:numId="16">
    <w:abstractNumId w:val="0"/>
  </w:num>
  <w:num w:numId="17">
    <w:abstractNumId w:val="2"/>
  </w:num>
  <w:num w:numId="18">
    <w:abstractNumId w:val="1"/>
  </w:num>
  <w:num w:numId="19">
    <w:abstractNumId w:val="14"/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26"/>
    <w:rsid w:val="00006637"/>
    <w:rsid w:val="00021A1A"/>
    <w:rsid w:val="00030910"/>
    <w:rsid w:val="00055B6A"/>
    <w:rsid w:val="00082B62"/>
    <w:rsid w:val="000939A7"/>
    <w:rsid w:val="00094664"/>
    <w:rsid w:val="00100277"/>
    <w:rsid w:val="00122B79"/>
    <w:rsid w:val="00131A2D"/>
    <w:rsid w:val="00175FEA"/>
    <w:rsid w:val="001D5B5A"/>
    <w:rsid w:val="002374DE"/>
    <w:rsid w:val="00292F26"/>
    <w:rsid w:val="002A3953"/>
    <w:rsid w:val="003051C6"/>
    <w:rsid w:val="003A3B0F"/>
    <w:rsid w:val="00403D19"/>
    <w:rsid w:val="00423B5D"/>
    <w:rsid w:val="00440E14"/>
    <w:rsid w:val="00476651"/>
    <w:rsid w:val="004E3C55"/>
    <w:rsid w:val="005050C3"/>
    <w:rsid w:val="005229EA"/>
    <w:rsid w:val="00525F37"/>
    <w:rsid w:val="00553DD3"/>
    <w:rsid w:val="0058240B"/>
    <w:rsid w:val="00592268"/>
    <w:rsid w:val="005A0C52"/>
    <w:rsid w:val="005C51D6"/>
    <w:rsid w:val="00627AE2"/>
    <w:rsid w:val="00661A70"/>
    <w:rsid w:val="00663A79"/>
    <w:rsid w:val="00693B2C"/>
    <w:rsid w:val="006D6CA2"/>
    <w:rsid w:val="00740928"/>
    <w:rsid w:val="00744876"/>
    <w:rsid w:val="0075070B"/>
    <w:rsid w:val="00757B41"/>
    <w:rsid w:val="007822E8"/>
    <w:rsid w:val="00795E08"/>
    <w:rsid w:val="007C5AD5"/>
    <w:rsid w:val="007D0145"/>
    <w:rsid w:val="007F3B08"/>
    <w:rsid w:val="007F5380"/>
    <w:rsid w:val="00805899"/>
    <w:rsid w:val="00814ED7"/>
    <w:rsid w:val="008478D6"/>
    <w:rsid w:val="00865BF5"/>
    <w:rsid w:val="0086637A"/>
    <w:rsid w:val="008933C7"/>
    <w:rsid w:val="008F1CD3"/>
    <w:rsid w:val="00905735"/>
    <w:rsid w:val="00925380"/>
    <w:rsid w:val="009362D6"/>
    <w:rsid w:val="00954EEE"/>
    <w:rsid w:val="009577BA"/>
    <w:rsid w:val="00970BFA"/>
    <w:rsid w:val="00977329"/>
    <w:rsid w:val="009904F3"/>
    <w:rsid w:val="009965D4"/>
    <w:rsid w:val="009A125D"/>
    <w:rsid w:val="009C01ED"/>
    <w:rsid w:val="009D17CA"/>
    <w:rsid w:val="009E4025"/>
    <w:rsid w:val="00A176EF"/>
    <w:rsid w:val="00A237C8"/>
    <w:rsid w:val="00A70B48"/>
    <w:rsid w:val="00A74008"/>
    <w:rsid w:val="00A906BD"/>
    <w:rsid w:val="00AA0D59"/>
    <w:rsid w:val="00AC6528"/>
    <w:rsid w:val="00AD09E9"/>
    <w:rsid w:val="00AE5909"/>
    <w:rsid w:val="00AF32E0"/>
    <w:rsid w:val="00B03B23"/>
    <w:rsid w:val="00BA2ABB"/>
    <w:rsid w:val="00BD2D6C"/>
    <w:rsid w:val="00BF7818"/>
    <w:rsid w:val="00C145D8"/>
    <w:rsid w:val="00C442F3"/>
    <w:rsid w:val="00C738AC"/>
    <w:rsid w:val="00C742F4"/>
    <w:rsid w:val="00C97341"/>
    <w:rsid w:val="00CA0C32"/>
    <w:rsid w:val="00CC1E11"/>
    <w:rsid w:val="00D30EF6"/>
    <w:rsid w:val="00D42424"/>
    <w:rsid w:val="00D751DB"/>
    <w:rsid w:val="00E267D1"/>
    <w:rsid w:val="00E27DD5"/>
    <w:rsid w:val="00E36B45"/>
    <w:rsid w:val="00E50907"/>
    <w:rsid w:val="00E843ED"/>
    <w:rsid w:val="00E94DBA"/>
    <w:rsid w:val="00EA0845"/>
    <w:rsid w:val="00F90991"/>
    <w:rsid w:val="00FC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3AFE3"/>
  <w15:docId w15:val="{5823CF0B-6700-44E4-A104-9CE50CD6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6EF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A176EF"/>
  </w:style>
  <w:style w:type="character" w:customStyle="1" w:styleId="WW8Num2z0">
    <w:name w:val="WW8Num2z0"/>
    <w:qFormat/>
    <w:rsid w:val="00A176EF"/>
  </w:style>
  <w:style w:type="character" w:customStyle="1" w:styleId="WW8Num2z1">
    <w:name w:val="WW8Num2z1"/>
    <w:qFormat/>
    <w:rsid w:val="00A176EF"/>
  </w:style>
  <w:style w:type="character" w:customStyle="1" w:styleId="WW8Num2z2">
    <w:name w:val="WW8Num2z2"/>
    <w:qFormat/>
    <w:rsid w:val="00A176EF"/>
  </w:style>
  <w:style w:type="character" w:customStyle="1" w:styleId="WW8Num2z3">
    <w:name w:val="WW8Num2z3"/>
    <w:qFormat/>
    <w:rsid w:val="00A176EF"/>
  </w:style>
  <w:style w:type="character" w:customStyle="1" w:styleId="WW8Num2z4">
    <w:name w:val="WW8Num2z4"/>
    <w:qFormat/>
    <w:rsid w:val="00A176EF"/>
  </w:style>
  <w:style w:type="character" w:customStyle="1" w:styleId="WW8Num2z5">
    <w:name w:val="WW8Num2z5"/>
    <w:qFormat/>
    <w:rsid w:val="00A176EF"/>
  </w:style>
  <w:style w:type="character" w:customStyle="1" w:styleId="WW8Num2z6">
    <w:name w:val="WW8Num2z6"/>
    <w:qFormat/>
    <w:rsid w:val="00A176EF"/>
  </w:style>
  <w:style w:type="character" w:customStyle="1" w:styleId="WW8Num2z7">
    <w:name w:val="WW8Num2z7"/>
    <w:qFormat/>
    <w:rsid w:val="00A176EF"/>
  </w:style>
  <w:style w:type="character" w:customStyle="1" w:styleId="WW8Num2z8">
    <w:name w:val="WW8Num2z8"/>
    <w:qFormat/>
    <w:rsid w:val="00A176EF"/>
  </w:style>
  <w:style w:type="character" w:customStyle="1" w:styleId="WW8Num1z1">
    <w:name w:val="WW8Num1z1"/>
    <w:qFormat/>
    <w:rsid w:val="00A176EF"/>
  </w:style>
  <w:style w:type="character" w:customStyle="1" w:styleId="WW8Num1z2">
    <w:name w:val="WW8Num1z2"/>
    <w:qFormat/>
    <w:rsid w:val="00A176EF"/>
  </w:style>
  <w:style w:type="character" w:customStyle="1" w:styleId="WW8Num1z3">
    <w:name w:val="WW8Num1z3"/>
    <w:qFormat/>
    <w:rsid w:val="00A176EF"/>
  </w:style>
  <w:style w:type="character" w:customStyle="1" w:styleId="WW8Num1z4">
    <w:name w:val="WW8Num1z4"/>
    <w:qFormat/>
    <w:rsid w:val="00A176EF"/>
  </w:style>
  <w:style w:type="character" w:customStyle="1" w:styleId="WW8Num1z5">
    <w:name w:val="WW8Num1z5"/>
    <w:qFormat/>
    <w:rsid w:val="00A176EF"/>
  </w:style>
  <w:style w:type="character" w:customStyle="1" w:styleId="WW8Num1z6">
    <w:name w:val="WW8Num1z6"/>
    <w:qFormat/>
    <w:rsid w:val="00A176EF"/>
  </w:style>
  <w:style w:type="character" w:customStyle="1" w:styleId="WW8Num1z7">
    <w:name w:val="WW8Num1z7"/>
    <w:qFormat/>
    <w:rsid w:val="00A176EF"/>
  </w:style>
  <w:style w:type="character" w:customStyle="1" w:styleId="WW8Num1z8">
    <w:name w:val="WW8Num1z8"/>
    <w:qFormat/>
    <w:rsid w:val="00A176EF"/>
  </w:style>
  <w:style w:type="character" w:customStyle="1" w:styleId="WW8Num3z0">
    <w:name w:val="WW8Num3z0"/>
    <w:qFormat/>
    <w:rsid w:val="00A176EF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A176EF"/>
    <w:rPr>
      <w:rFonts w:ascii="Courier New" w:hAnsi="Courier New" w:cs="Courier New"/>
    </w:rPr>
  </w:style>
  <w:style w:type="character" w:customStyle="1" w:styleId="WW8Num3z2">
    <w:name w:val="WW8Num3z2"/>
    <w:qFormat/>
    <w:rsid w:val="00A176EF"/>
    <w:rPr>
      <w:rFonts w:ascii="Wingdings" w:hAnsi="Wingdings" w:cs="Wingdings"/>
    </w:rPr>
  </w:style>
  <w:style w:type="character" w:customStyle="1" w:styleId="WW8Num3z3">
    <w:name w:val="WW8Num3z3"/>
    <w:qFormat/>
    <w:rsid w:val="00A176EF"/>
    <w:rPr>
      <w:rFonts w:ascii="Symbol" w:hAnsi="Symbol" w:cs="Symbol"/>
    </w:rPr>
  </w:style>
  <w:style w:type="character" w:customStyle="1" w:styleId="WW8Num4z0">
    <w:name w:val="WW8Num4z0"/>
    <w:qFormat/>
    <w:rsid w:val="00A176EF"/>
  </w:style>
  <w:style w:type="character" w:customStyle="1" w:styleId="WW8Num4z1">
    <w:name w:val="WW8Num4z1"/>
    <w:qFormat/>
    <w:rsid w:val="00A176EF"/>
  </w:style>
  <w:style w:type="character" w:customStyle="1" w:styleId="WW8Num4z2">
    <w:name w:val="WW8Num4z2"/>
    <w:qFormat/>
    <w:rsid w:val="00A176EF"/>
  </w:style>
  <w:style w:type="character" w:customStyle="1" w:styleId="WW8Num4z3">
    <w:name w:val="WW8Num4z3"/>
    <w:qFormat/>
    <w:rsid w:val="00A176EF"/>
  </w:style>
  <w:style w:type="character" w:customStyle="1" w:styleId="WW8Num4z4">
    <w:name w:val="WW8Num4z4"/>
    <w:qFormat/>
    <w:rsid w:val="00A176EF"/>
  </w:style>
  <w:style w:type="character" w:customStyle="1" w:styleId="WW8Num4z5">
    <w:name w:val="WW8Num4z5"/>
    <w:qFormat/>
    <w:rsid w:val="00A176EF"/>
  </w:style>
  <w:style w:type="character" w:customStyle="1" w:styleId="WW8Num4z6">
    <w:name w:val="WW8Num4z6"/>
    <w:qFormat/>
    <w:rsid w:val="00A176EF"/>
  </w:style>
  <w:style w:type="character" w:customStyle="1" w:styleId="WW8Num4z7">
    <w:name w:val="WW8Num4z7"/>
    <w:qFormat/>
    <w:rsid w:val="00A176EF"/>
  </w:style>
  <w:style w:type="character" w:customStyle="1" w:styleId="WW8Num4z8">
    <w:name w:val="WW8Num4z8"/>
    <w:qFormat/>
    <w:rsid w:val="00A176EF"/>
  </w:style>
  <w:style w:type="character" w:customStyle="1" w:styleId="WW8Num5z0">
    <w:name w:val="WW8Num5z0"/>
    <w:qFormat/>
    <w:rsid w:val="00A176EF"/>
  </w:style>
  <w:style w:type="character" w:customStyle="1" w:styleId="WW8Num5z1">
    <w:name w:val="WW8Num5z1"/>
    <w:qFormat/>
    <w:rsid w:val="00A176EF"/>
  </w:style>
  <w:style w:type="character" w:customStyle="1" w:styleId="WW8Num5z2">
    <w:name w:val="WW8Num5z2"/>
    <w:qFormat/>
    <w:rsid w:val="00A176EF"/>
  </w:style>
  <w:style w:type="character" w:customStyle="1" w:styleId="WW8Num5z3">
    <w:name w:val="WW8Num5z3"/>
    <w:qFormat/>
    <w:rsid w:val="00A176EF"/>
  </w:style>
  <w:style w:type="character" w:customStyle="1" w:styleId="WW8Num5z4">
    <w:name w:val="WW8Num5z4"/>
    <w:qFormat/>
    <w:rsid w:val="00A176EF"/>
  </w:style>
  <w:style w:type="character" w:customStyle="1" w:styleId="WW8Num5z5">
    <w:name w:val="WW8Num5z5"/>
    <w:qFormat/>
    <w:rsid w:val="00A176EF"/>
  </w:style>
  <w:style w:type="character" w:customStyle="1" w:styleId="WW8Num5z6">
    <w:name w:val="WW8Num5z6"/>
    <w:qFormat/>
    <w:rsid w:val="00A176EF"/>
  </w:style>
  <w:style w:type="character" w:customStyle="1" w:styleId="WW8Num5z7">
    <w:name w:val="WW8Num5z7"/>
    <w:qFormat/>
    <w:rsid w:val="00A176EF"/>
  </w:style>
  <w:style w:type="character" w:customStyle="1" w:styleId="WW8Num5z8">
    <w:name w:val="WW8Num5z8"/>
    <w:qFormat/>
    <w:rsid w:val="00A176EF"/>
  </w:style>
  <w:style w:type="character" w:customStyle="1" w:styleId="WW8Num6z0">
    <w:name w:val="WW8Num6z0"/>
    <w:qFormat/>
    <w:rsid w:val="00A176EF"/>
  </w:style>
  <w:style w:type="character" w:customStyle="1" w:styleId="WW8Num6z1">
    <w:name w:val="WW8Num6z1"/>
    <w:qFormat/>
    <w:rsid w:val="00A176EF"/>
  </w:style>
  <w:style w:type="character" w:customStyle="1" w:styleId="WW8Num6z2">
    <w:name w:val="WW8Num6z2"/>
    <w:qFormat/>
    <w:rsid w:val="00A176EF"/>
  </w:style>
  <w:style w:type="character" w:customStyle="1" w:styleId="WW8Num6z3">
    <w:name w:val="WW8Num6z3"/>
    <w:qFormat/>
    <w:rsid w:val="00A176EF"/>
  </w:style>
  <w:style w:type="character" w:customStyle="1" w:styleId="WW8Num6z4">
    <w:name w:val="WW8Num6z4"/>
    <w:qFormat/>
    <w:rsid w:val="00A176EF"/>
  </w:style>
  <w:style w:type="character" w:customStyle="1" w:styleId="WW8Num6z5">
    <w:name w:val="WW8Num6z5"/>
    <w:qFormat/>
    <w:rsid w:val="00A176EF"/>
  </w:style>
  <w:style w:type="character" w:customStyle="1" w:styleId="WW8Num6z6">
    <w:name w:val="WW8Num6z6"/>
    <w:qFormat/>
    <w:rsid w:val="00A176EF"/>
  </w:style>
  <w:style w:type="character" w:customStyle="1" w:styleId="WW8Num6z7">
    <w:name w:val="WW8Num6z7"/>
    <w:qFormat/>
    <w:rsid w:val="00A176EF"/>
  </w:style>
  <w:style w:type="character" w:customStyle="1" w:styleId="WW8Num6z8">
    <w:name w:val="WW8Num6z8"/>
    <w:qFormat/>
    <w:rsid w:val="00A176EF"/>
  </w:style>
  <w:style w:type="character" w:customStyle="1" w:styleId="Zadanifontodlomka1">
    <w:name w:val="Zadani font odlomka1"/>
    <w:qFormat/>
    <w:rsid w:val="00A176EF"/>
  </w:style>
  <w:style w:type="character" w:customStyle="1" w:styleId="ZaglavljeChar">
    <w:name w:val="Zaglavlje Char"/>
    <w:qFormat/>
    <w:rsid w:val="00A176EF"/>
    <w:rPr>
      <w:sz w:val="24"/>
      <w:szCs w:val="24"/>
    </w:rPr>
  </w:style>
  <w:style w:type="character" w:customStyle="1" w:styleId="PodnojeChar">
    <w:name w:val="Podnožje Char"/>
    <w:qFormat/>
    <w:rsid w:val="00A176EF"/>
    <w:rPr>
      <w:sz w:val="24"/>
      <w:szCs w:val="24"/>
    </w:rPr>
  </w:style>
  <w:style w:type="paragraph" w:customStyle="1" w:styleId="Stilnaslova">
    <w:name w:val="Stil naslova"/>
    <w:basedOn w:val="Normal"/>
    <w:next w:val="BodyText"/>
    <w:qFormat/>
    <w:rsid w:val="00A176E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A176EF"/>
    <w:pPr>
      <w:spacing w:after="140" w:line="288" w:lineRule="auto"/>
    </w:pPr>
  </w:style>
  <w:style w:type="paragraph" w:styleId="List">
    <w:name w:val="List"/>
    <w:basedOn w:val="BodyText"/>
    <w:rsid w:val="00A176EF"/>
    <w:rPr>
      <w:rFonts w:cs="Arial"/>
    </w:rPr>
  </w:style>
  <w:style w:type="paragraph" w:styleId="Caption">
    <w:name w:val="caption"/>
    <w:basedOn w:val="Normal"/>
    <w:qFormat/>
    <w:rsid w:val="00A176EF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rsid w:val="00A176EF"/>
    <w:pPr>
      <w:suppressLineNumbers/>
    </w:pPr>
    <w:rPr>
      <w:rFonts w:cs="Arial"/>
    </w:rPr>
  </w:style>
  <w:style w:type="paragraph" w:styleId="Header">
    <w:name w:val="header"/>
    <w:basedOn w:val="Normal"/>
    <w:rsid w:val="00A176E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176EF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qFormat/>
    <w:rsid w:val="00A176EF"/>
    <w:pPr>
      <w:ind w:left="708"/>
    </w:pPr>
  </w:style>
  <w:style w:type="paragraph" w:customStyle="1" w:styleId="Sadrajitablice">
    <w:name w:val="Sadržaji tablice"/>
    <w:basedOn w:val="Normal"/>
    <w:qFormat/>
    <w:rsid w:val="00A176EF"/>
    <w:pPr>
      <w:suppressLineNumbers/>
    </w:pPr>
  </w:style>
  <w:style w:type="paragraph" w:customStyle="1" w:styleId="Naslovtablice">
    <w:name w:val="Naslov tablice"/>
    <w:basedOn w:val="Sadrajitablice"/>
    <w:qFormat/>
    <w:rsid w:val="00A176EF"/>
    <w:pPr>
      <w:jc w:val="center"/>
    </w:pPr>
    <w:rPr>
      <w:b/>
      <w:bCs/>
    </w:rPr>
  </w:style>
  <w:style w:type="numbering" w:customStyle="1" w:styleId="WW8Num1">
    <w:name w:val="WW8Num1"/>
    <w:qFormat/>
    <w:rsid w:val="00A176EF"/>
  </w:style>
  <w:style w:type="numbering" w:customStyle="1" w:styleId="WW8Num2">
    <w:name w:val="WW8Num2"/>
    <w:qFormat/>
    <w:rsid w:val="00A176EF"/>
  </w:style>
  <w:style w:type="paragraph" w:customStyle="1" w:styleId="western">
    <w:name w:val="western"/>
    <w:basedOn w:val="Normal"/>
    <w:rsid w:val="00977329"/>
    <w:pPr>
      <w:suppressAutoHyphens w:val="0"/>
      <w:spacing w:before="100" w:beforeAutospacing="1" w:after="142" w:line="288" w:lineRule="auto"/>
    </w:pPr>
    <w:rPr>
      <w:color w:val="00000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76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B0DF7-86EE-42DB-A622-D017C55F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1817</Words>
  <Characters>10359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RH/fond/JLS GRAD POŽEGA – GRADSKO VIJEĆE</vt:lpstr>
      <vt:lpstr>RH/fond/JLS GRAD POŽEGA – GRADSKO VIJEĆE</vt:lpstr>
    </vt:vector>
  </TitlesOfParts>
  <Company/>
  <LinksUpToDate>false</LinksUpToDate>
  <CharactersWithSpaces>12152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RH/fond/JLS GRAD POŽEGA – GRADSKO VIJEĆE</dc:title>
  <dc:subject/>
  <dc:creator>amiro</dc:creator>
  <dc:description/>
  <cp:lastModifiedBy>MARIO KRIŽANAC</cp:lastModifiedBy>
  <cp:revision>2</cp:revision>
  <cp:lastPrinted>2018-02-15T14:26:00Z</cp:lastPrinted>
  <dcterms:created xsi:type="dcterms:W3CDTF">2018-02-22T07:12:00Z</dcterms:created>
  <dcterms:modified xsi:type="dcterms:W3CDTF">2018-02-22T07:12:00Z</dcterms:modified>
  <dc:language>hr-HR</dc:language>
</cp:coreProperties>
</file>