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353"/>
        <w:gridCol w:w="3935"/>
      </w:tblGrid>
      <w:tr w:rsidR="00C57A84" w:rsidRPr="00DB5A6D" w14:paraId="5C8254BF" w14:textId="77777777" w:rsidTr="004372C8">
        <w:tc>
          <w:tcPr>
            <w:tcW w:w="5353" w:type="dxa"/>
          </w:tcPr>
          <w:p w14:paraId="0C17C9E0" w14:textId="77777777" w:rsidR="00C57A84" w:rsidRPr="00DB5A6D" w:rsidRDefault="00C57A84" w:rsidP="00DB5A6D">
            <w:pPr>
              <w:spacing w:line="276" w:lineRule="auto"/>
              <w:rPr>
                <w:sz w:val="22"/>
                <w:szCs w:val="22"/>
              </w:rPr>
            </w:pPr>
            <w:bookmarkStart w:id="0" w:name="_GoBack"/>
            <w:bookmarkEnd w:id="0"/>
            <w:r w:rsidRPr="00DB5A6D">
              <w:rPr>
                <w:sz w:val="22"/>
                <w:szCs w:val="22"/>
              </w:rPr>
              <w:t>Nazi</w:t>
            </w:r>
            <w:r w:rsidR="00ED5E12">
              <w:rPr>
                <w:sz w:val="22"/>
                <w:szCs w:val="22"/>
              </w:rPr>
              <w:t>v obveznika: Javna ustanova – SPORTSKI OBJEKTI POŽEGA</w:t>
            </w:r>
          </w:p>
        </w:tc>
        <w:tc>
          <w:tcPr>
            <w:tcW w:w="3935" w:type="dxa"/>
          </w:tcPr>
          <w:p w14:paraId="07A83EEA" w14:textId="77777777" w:rsidR="00C57A84" w:rsidRPr="00DB5A6D" w:rsidRDefault="00CD53F8" w:rsidP="00DB5A6D">
            <w:pPr>
              <w:spacing w:line="276" w:lineRule="auto"/>
              <w:rPr>
                <w:sz w:val="22"/>
                <w:szCs w:val="22"/>
              </w:rPr>
            </w:pPr>
            <w:r>
              <w:rPr>
                <w:sz w:val="22"/>
                <w:szCs w:val="22"/>
              </w:rPr>
              <w:t>Broj RKP-a: 48347</w:t>
            </w:r>
          </w:p>
        </w:tc>
      </w:tr>
      <w:tr w:rsidR="00C57A84" w:rsidRPr="00DB5A6D" w14:paraId="66F47BCD" w14:textId="77777777" w:rsidTr="004372C8">
        <w:tc>
          <w:tcPr>
            <w:tcW w:w="5353" w:type="dxa"/>
          </w:tcPr>
          <w:p w14:paraId="0EFA1701" w14:textId="77777777" w:rsidR="00C57A84" w:rsidRPr="00DB5A6D" w:rsidRDefault="00C57A84" w:rsidP="00DB5A6D">
            <w:pPr>
              <w:spacing w:line="276" w:lineRule="auto"/>
              <w:rPr>
                <w:sz w:val="22"/>
                <w:szCs w:val="22"/>
              </w:rPr>
            </w:pPr>
            <w:r w:rsidRPr="00DB5A6D">
              <w:rPr>
                <w:sz w:val="22"/>
                <w:szCs w:val="22"/>
              </w:rPr>
              <w:t>Sjedište obveznika: 34000 Požega</w:t>
            </w:r>
          </w:p>
        </w:tc>
        <w:tc>
          <w:tcPr>
            <w:tcW w:w="3935" w:type="dxa"/>
          </w:tcPr>
          <w:p w14:paraId="2B513F41" w14:textId="77777777" w:rsidR="00C57A84" w:rsidRPr="00DB5A6D" w:rsidRDefault="00CD53F8" w:rsidP="00DB5A6D">
            <w:pPr>
              <w:spacing w:line="276" w:lineRule="auto"/>
              <w:rPr>
                <w:sz w:val="22"/>
                <w:szCs w:val="22"/>
              </w:rPr>
            </w:pPr>
            <w:r>
              <w:rPr>
                <w:sz w:val="22"/>
                <w:szCs w:val="22"/>
              </w:rPr>
              <w:t>Matični broj: 04240979</w:t>
            </w:r>
          </w:p>
        </w:tc>
      </w:tr>
      <w:tr w:rsidR="00C57A84" w:rsidRPr="00DB5A6D" w14:paraId="7197E383" w14:textId="77777777" w:rsidTr="004372C8">
        <w:tc>
          <w:tcPr>
            <w:tcW w:w="5353" w:type="dxa"/>
          </w:tcPr>
          <w:p w14:paraId="4C3E437C" w14:textId="77777777" w:rsidR="00C57A84" w:rsidRPr="00DB5A6D" w:rsidRDefault="00C57A84" w:rsidP="00DB5A6D">
            <w:pPr>
              <w:spacing w:line="276" w:lineRule="auto"/>
              <w:rPr>
                <w:sz w:val="22"/>
                <w:szCs w:val="22"/>
              </w:rPr>
            </w:pPr>
            <w:r w:rsidRPr="00DB5A6D">
              <w:rPr>
                <w:sz w:val="22"/>
                <w:szCs w:val="22"/>
              </w:rPr>
              <w:t>Adres</w:t>
            </w:r>
            <w:r w:rsidR="00ED5E12">
              <w:rPr>
                <w:sz w:val="22"/>
                <w:szCs w:val="22"/>
              </w:rPr>
              <w:t>a sjedišta obveznika: Antuna Kanižlića 14a</w:t>
            </w:r>
          </w:p>
        </w:tc>
        <w:tc>
          <w:tcPr>
            <w:tcW w:w="3935" w:type="dxa"/>
          </w:tcPr>
          <w:p w14:paraId="0BAFC7FD" w14:textId="77777777" w:rsidR="00C57A84" w:rsidRPr="00DB5A6D" w:rsidRDefault="00CD53F8" w:rsidP="00DB5A6D">
            <w:pPr>
              <w:spacing w:line="276" w:lineRule="auto"/>
              <w:rPr>
                <w:sz w:val="22"/>
                <w:szCs w:val="22"/>
              </w:rPr>
            </w:pPr>
            <w:r>
              <w:rPr>
                <w:sz w:val="22"/>
                <w:szCs w:val="22"/>
              </w:rPr>
              <w:t>OIB: 33155407334</w:t>
            </w:r>
          </w:p>
        </w:tc>
      </w:tr>
      <w:tr w:rsidR="00C57A84" w:rsidRPr="00DB5A6D" w14:paraId="12EDA04D" w14:textId="77777777" w:rsidTr="004372C8">
        <w:tc>
          <w:tcPr>
            <w:tcW w:w="5353" w:type="dxa"/>
          </w:tcPr>
          <w:p w14:paraId="6B00180A" w14:textId="77777777" w:rsidR="00C57A84" w:rsidRPr="00DB5A6D" w:rsidRDefault="00C57A84" w:rsidP="00DB5A6D">
            <w:pPr>
              <w:spacing w:line="276" w:lineRule="auto"/>
              <w:rPr>
                <w:sz w:val="22"/>
                <w:szCs w:val="22"/>
              </w:rPr>
            </w:pPr>
            <w:r w:rsidRPr="00DB5A6D">
              <w:rPr>
                <w:sz w:val="22"/>
                <w:szCs w:val="22"/>
              </w:rPr>
              <w:t xml:space="preserve">Razina: 21 </w:t>
            </w:r>
          </w:p>
        </w:tc>
        <w:tc>
          <w:tcPr>
            <w:tcW w:w="3935" w:type="dxa"/>
          </w:tcPr>
          <w:p w14:paraId="7DA736C8" w14:textId="77777777" w:rsidR="00C57A84" w:rsidRPr="00DB5A6D" w:rsidRDefault="00C57A84" w:rsidP="00DB5A6D">
            <w:pPr>
              <w:spacing w:line="276" w:lineRule="auto"/>
              <w:rPr>
                <w:sz w:val="22"/>
                <w:szCs w:val="22"/>
              </w:rPr>
            </w:pPr>
            <w:r w:rsidRPr="00DB5A6D">
              <w:rPr>
                <w:sz w:val="22"/>
                <w:szCs w:val="22"/>
              </w:rPr>
              <w:t>Šif</w:t>
            </w:r>
            <w:r w:rsidR="00CD53F8">
              <w:rPr>
                <w:sz w:val="22"/>
                <w:szCs w:val="22"/>
              </w:rPr>
              <w:t>ra djelatnosti prema NKD-u: 9311</w:t>
            </w:r>
          </w:p>
        </w:tc>
      </w:tr>
    </w:tbl>
    <w:p w14:paraId="412B7760" w14:textId="77777777" w:rsidR="00987E65" w:rsidRDefault="00987E65" w:rsidP="00A13F7D">
      <w:pPr>
        <w:spacing w:line="276" w:lineRule="auto"/>
        <w:rPr>
          <w:b/>
          <w:sz w:val="22"/>
          <w:szCs w:val="22"/>
        </w:rPr>
      </w:pPr>
    </w:p>
    <w:p w14:paraId="3B8F69B4" w14:textId="77777777" w:rsidR="004372C8" w:rsidRDefault="004372C8" w:rsidP="00A13F7D">
      <w:pPr>
        <w:spacing w:line="276" w:lineRule="auto"/>
        <w:rPr>
          <w:b/>
          <w:sz w:val="22"/>
          <w:szCs w:val="22"/>
        </w:rPr>
      </w:pPr>
    </w:p>
    <w:p w14:paraId="07D6F157" w14:textId="77777777" w:rsidR="001B4BFB" w:rsidRPr="00987E65" w:rsidRDefault="001B4BFB" w:rsidP="00A13F7D">
      <w:pPr>
        <w:spacing w:line="276" w:lineRule="auto"/>
        <w:rPr>
          <w:b/>
          <w:sz w:val="22"/>
          <w:szCs w:val="22"/>
        </w:rPr>
      </w:pPr>
    </w:p>
    <w:p w14:paraId="5BF54D01" w14:textId="77777777" w:rsidR="001B4BFB" w:rsidRDefault="00987E65" w:rsidP="001B4BFB">
      <w:pPr>
        <w:spacing w:line="276" w:lineRule="auto"/>
        <w:jc w:val="center"/>
        <w:rPr>
          <w:b/>
          <w:sz w:val="22"/>
          <w:szCs w:val="22"/>
        </w:rPr>
      </w:pPr>
      <w:r>
        <w:rPr>
          <w:b/>
          <w:sz w:val="22"/>
          <w:szCs w:val="22"/>
        </w:rPr>
        <w:t xml:space="preserve">BILJEŠKE UZ FINANCIJSKE IZVJEŠTAJE </w:t>
      </w:r>
    </w:p>
    <w:p w14:paraId="6C97F441" w14:textId="77777777" w:rsidR="00987E65" w:rsidRDefault="001B4BFB" w:rsidP="001B4BFB">
      <w:pPr>
        <w:spacing w:line="276" w:lineRule="auto"/>
        <w:jc w:val="center"/>
        <w:rPr>
          <w:b/>
          <w:sz w:val="22"/>
          <w:szCs w:val="22"/>
        </w:rPr>
      </w:pPr>
      <w:r>
        <w:rPr>
          <w:b/>
          <w:sz w:val="22"/>
          <w:szCs w:val="22"/>
        </w:rPr>
        <w:t xml:space="preserve">za razdoblje od 1. siječnja do 31. prosinca </w:t>
      </w:r>
      <w:r w:rsidR="00A80F9C">
        <w:rPr>
          <w:b/>
          <w:sz w:val="22"/>
          <w:szCs w:val="22"/>
        </w:rPr>
        <w:t>2019</w:t>
      </w:r>
      <w:r w:rsidR="00987E65">
        <w:rPr>
          <w:b/>
          <w:sz w:val="22"/>
          <w:szCs w:val="22"/>
        </w:rPr>
        <w:t xml:space="preserve">. </w:t>
      </w:r>
      <w:r>
        <w:rPr>
          <w:b/>
          <w:sz w:val="22"/>
          <w:szCs w:val="22"/>
        </w:rPr>
        <w:t>godine</w:t>
      </w:r>
    </w:p>
    <w:p w14:paraId="1C825A1A" w14:textId="77777777" w:rsidR="00CD53F8" w:rsidRDefault="00CD53F8" w:rsidP="00B14EFC">
      <w:pPr>
        <w:jc w:val="both"/>
        <w:rPr>
          <w:sz w:val="22"/>
          <w:szCs w:val="22"/>
        </w:rPr>
      </w:pPr>
    </w:p>
    <w:p w14:paraId="4FC74DEB" w14:textId="77777777" w:rsidR="00CD53F8" w:rsidRDefault="00CD53F8" w:rsidP="003D3993">
      <w:pPr>
        <w:jc w:val="both"/>
        <w:rPr>
          <w:b/>
          <w:sz w:val="22"/>
          <w:szCs w:val="22"/>
        </w:rPr>
      </w:pPr>
    </w:p>
    <w:p w14:paraId="2C050C3C" w14:textId="77777777" w:rsidR="004372C8" w:rsidRDefault="004372C8" w:rsidP="003D3993">
      <w:pPr>
        <w:jc w:val="both"/>
        <w:rPr>
          <w:b/>
          <w:sz w:val="22"/>
          <w:szCs w:val="22"/>
        </w:rPr>
      </w:pPr>
    </w:p>
    <w:p w14:paraId="58B327CC" w14:textId="77777777" w:rsidR="004372C8" w:rsidRDefault="004372C8" w:rsidP="003D3993">
      <w:pPr>
        <w:jc w:val="both"/>
        <w:rPr>
          <w:b/>
          <w:sz w:val="22"/>
          <w:szCs w:val="22"/>
        </w:rPr>
      </w:pPr>
    </w:p>
    <w:p w14:paraId="6C0A9A51" w14:textId="77777777" w:rsidR="003D3993" w:rsidRDefault="003D3993" w:rsidP="003D3993">
      <w:pPr>
        <w:jc w:val="both"/>
        <w:rPr>
          <w:b/>
          <w:sz w:val="22"/>
          <w:szCs w:val="22"/>
        </w:rPr>
      </w:pPr>
      <w:r w:rsidRPr="003D3993">
        <w:rPr>
          <w:b/>
          <w:sz w:val="22"/>
          <w:szCs w:val="22"/>
        </w:rPr>
        <w:t>BILJEŠKE UZ BILANCU</w:t>
      </w:r>
    </w:p>
    <w:p w14:paraId="6DCF1421" w14:textId="77777777" w:rsidR="003D3993" w:rsidRDefault="003D3993" w:rsidP="003D3993">
      <w:pPr>
        <w:jc w:val="both"/>
        <w:rPr>
          <w:b/>
          <w:sz w:val="22"/>
          <w:szCs w:val="22"/>
        </w:rPr>
      </w:pPr>
    </w:p>
    <w:p w14:paraId="3C4415D2" w14:textId="77777777" w:rsidR="00EC09A4" w:rsidRDefault="00EC09A4" w:rsidP="00EC09A4">
      <w:pPr>
        <w:jc w:val="both"/>
        <w:rPr>
          <w:sz w:val="22"/>
          <w:szCs w:val="22"/>
        </w:rPr>
      </w:pPr>
      <w:r w:rsidRPr="00EC09A4">
        <w:rPr>
          <w:sz w:val="22"/>
          <w:szCs w:val="22"/>
        </w:rPr>
        <w:t>1.</w:t>
      </w:r>
      <w:r>
        <w:rPr>
          <w:sz w:val="22"/>
          <w:szCs w:val="22"/>
        </w:rPr>
        <w:t xml:space="preserve"> </w:t>
      </w:r>
      <w:r w:rsidR="00833B4D">
        <w:rPr>
          <w:sz w:val="22"/>
          <w:szCs w:val="22"/>
        </w:rPr>
        <w:t>AOP 021</w:t>
      </w:r>
      <w:r w:rsidR="00964D71">
        <w:rPr>
          <w:sz w:val="22"/>
          <w:szCs w:val="22"/>
        </w:rPr>
        <w:t xml:space="preserve"> –</w:t>
      </w:r>
      <w:r w:rsidR="00833B4D">
        <w:rPr>
          <w:sz w:val="22"/>
          <w:szCs w:val="22"/>
        </w:rPr>
        <w:t xml:space="preserve"> Uređaji, strojevi i oprema za ostale namjene</w:t>
      </w:r>
      <w:r w:rsidR="00964D71">
        <w:rPr>
          <w:sz w:val="22"/>
          <w:szCs w:val="22"/>
        </w:rPr>
        <w:t xml:space="preserve"> – </w:t>
      </w:r>
      <w:r w:rsidR="00CD53F8">
        <w:rPr>
          <w:sz w:val="22"/>
          <w:szCs w:val="22"/>
        </w:rPr>
        <w:t xml:space="preserve">tijekom godine, nabavljena </w:t>
      </w:r>
      <w:r w:rsidR="00950594">
        <w:rPr>
          <w:sz w:val="22"/>
          <w:szCs w:val="22"/>
        </w:rPr>
        <w:t>je nova oprema u vrijednosti 48.928</w:t>
      </w:r>
      <w:r w:rsidR="00CD53F8">
        <w:rPr>
          <w:sz w:val="22"/>
          <w:szCs w:val="22"/>
        </w:rPr>
        <w:t xml:space="preserve"> kn. </w:t>
      </w:r>
    </w:p>
    <w:p w14:paraId="1B05FF6B" w14:textId="77777777" w:rsidR="000411FD" w:rsidRDefault="004372C8" w:rsidP="0055551D">
      <w:pPr>
        <w:jc w:val="both"/>
        <w:rPr>
          <w:sz w:val="22"/>
          <w:szCs w:val="22"/>
        </w:rPr>
      </w:pPr>
      <w:r>
        <w:rPr>
          <w:sz w:val="22"/>
          <w:szCs w:val="22"/>
        </w:rPr>
        <w:t>2</w:t>
      </w:r>
      <w:r w:rsidR="000411FD">
        <w:rPr>
          <w:sz w:val="22"/>
          <w:szCs w:val="22"/>
        </w:rPr>
        <w:t xml:space="preserve">. AOP 153 – Potraživanje za prihode od prodaje proizvoda i roba te pruženih usluga – Javna ustanova iznajmljuje svoje prostore osnovnim školama za održavanje tjelesnog odgoja, te raznim ustanovama koje ukažu potrebu za korištenjem sportskih dvorana kojima Javna ustanova raspolaže. Iako nije značajan prihod, Javna ustanova daje u zakup poslovan prostor na svojim sportskim i rekreacijskim terenima. </w:t>
      </w:r>
      <w:r w:rsidR="00950594">
        <w:rPr>
          <w:sz w:val="22"/>
          <w:szCs w:val="22"/>
        </w:rPr>
        <w:t>Došlo je do smanjenje ukupnog potraživanja radi bolje naplate</w:t>
      </w:r>
      <w:r w:rsidR="009279F4">
        <w:rPr>
          <w:sz w:val="22"/>
          <w:szCs w:val="22"/>
        </w:rPr>
        <w:t xml:space="preserve">. </w:t>
      </w:r>
    </w:p>
    <w:p w14:paraId="50247573" w14:textId="77777777" w:rsidR="00964D71" w:rsidRDefault="004372C8" w:rsidP="0055551D">
      <w:pPr>
        <w:jc w:val="both"/>
        <w:rPr>
          <w:sz w:val="22"/>
          <w:szCs w:val="22"/>
        </w:rPr>
      </w:pPr>
      <w:r>
        <w:rPr>
          <w:sz w:val="22"/>
          <w:szCs w:val="22"/>
        </w:rPr>
        <w:t>3</w:t>
      </w:r>
      <w:r w:rsidR="00964D71">
        <w:rPr>
          <w:sz w:val="22"/>
          <w:szCs w:val="22"/>
        </w:rPr>
        <w:t>. AOP 154 – Korisnik posluje preko lokalne riznice. Na jedinstveni račun riznice uplaćuju se svi prihodi i primici proračunskog korisnika. Isplata plaća kao i isplata tekućih i kapitalnih rashoda obavlja se preko riznice što je evidentirano na računu 167210. Stanje računa 31. prosinca iz</w:t>
      </w:r>
      <w:r w:rsidR="00950594">
        <w:rPr>
          <w:sz w:val="22"/>
          <w:szCs w:val="22"/>
        </w:rPr>
        <w:t>nosi 247.917</w:t>
      </w:r>
      <w:r w:rsidR="00964D71">
        <w:rPr>
          <w:sz w:val="22"/>
          <w:szCs w:val="22"/>
        </w:rPr>
        <w:t xml:space="preserve"> kn.</w:t>
      </w:r>
    </w:p>
    <w:p w14:paraId="21BAA4DB" w14:textId="77777777" w:rsidR="00964D71" w:rsidRDefault="004372C8" w:rsidP="0055551D">
      <w:pPr>
        <w:jc w:val="both"/>
        <w:rPr>
          <w:sz w:val="22"/>
          <w:szCs w:val="22"/>
        </w:rPr>
      </w:pPr>
      <w:r>
        <w:rPr>
          <w:sz w:val="22"/>
          <w:szCs w:val="22"/>
        </w:rPr>
        <w:t>4</w:t>
      </w:r>
      <w:r w:rsidR="00964D71">
        <w:rPr>
          <w:sz w:val="22"/>
          <w:szCs w:val="22"/>
        </w:rPr>
        <w:t xml:space="preserve">. AOP </w:t>
      </w:r>
      <w:r w:rsidR="003C012F">
        <w:rPr>
          <w:sz w:val="22"/>
          <w:szCs w:val="22"/>
        </w:rPr>
        <w:t xml:space="preserve">156 – Ispravak vrijednosti potraživanja </w:t>
      </w:r>
      <w:r w:rsidR="000551AE">
        <w:rPr>
          <w:sz w:val="22"/>
          <w:szCs w:val="22"/>
        </w:rPr>
        <w:t>–</w:t>
      </w:r>
      <w:r w:rsidR="003C012F">
        <w:rPr>
          <w:sz w:val="22"/>
          <w:szCs w:val="22"/>
        </w:rPr>
        <w:t xml:space="preserve"> </w:t>
      </w:r>
      <w:r w:rsidR="000551AE">
        <w:rPr>
          <w:sz w:val="22"/>
          <w:szCs w:val="22"/>
        </w:rPr>
        <w:t xml:space="preserve">prema izmjena i dopunama Pravilnika o proračunskom računovodstvu, propisana je obveza provođenja ispravka vrijednosti potraživanja, onih od 1 do 3 godine 50 %, te onih starijih od 3 godine 100 %. Tako ukupan iznos otpisa potraživanja </w:t>
      </w:r>
      <w:r w:rsidR="00950594">
        <w:rPr>
          <w:sz w:val="22"/>
          <w:szCs w:val="22"/>
        </w:rPr>
        <w:t>nenaplaćenih dulje od tri godine</w:t>
      </w:r>
      <w:r w:rsidR="009279F4">
        <w:rPr>
          <w:sz w:val="22"/>
          <w:szCs w:val="22"/>
        </w:rPr>
        <w:t xml:space="preserve"> </w:t>
      </w:r>
      <w:r w:rsidR="000551AE">
        <w:rPr>
          <w:sz w:val="22"/>
          <w:szCs w:val="22"/>
        </w:rPr>
        <w:t>i</w:t>
      </w:r>
      <w:r w:rsidR="00950594">
        <w:rPr>
          <w:sz w:val="22"/>
          <w:szCs w:val="22"/>
        </w:rPr>
        <w:t>znosi 15.650</w:t>
      </w:r>
      <w:r w:rsidR="009279F4">
        <w:rPr>
          <w:sz w:val="22"/>
          <w:szCs w:val="22"/>
        </w:rPr>
        <w:t xml:space="preserve"> kn</w:t>
      </w:r>
    </w:p>
    <w:p w14:paraId="10532480" w14:textId="77777777" w:rsidR="00964D71" w:rsidRDefault="004372C8" w:rsidP="0055551D">
      <w:pPr>
        <w:jc w:val="both"/>
        <w:rPr>
          <w:sz w:val="22"/>
          <w:szCs w:val="22"/>
        </w:rPr>
      </w:pPr>
      <w:r>
        <w:rPr>
          <w:sz w:val="22"/>
          <w:szCs w:val="22"/>
        </w:rPr>
        <w:t>5</w:t>
      </w:r>
      <w:r w:rsidR="00964D71">
        <w:rPr>
          <w:sz w:val="22"/>
          <w:szCs w:val="22"/>
        </w:rPr>
        <w:t xml:space="preserve">. </w:t>
      </w:r>
      <w:r w:rsidR="009279F4">
        <w:rPr>
          <w:sz w:val="22"/>
          <w:szCs w:val="22"/>
        </w:rPr>
        <w:t xml:space="preserve">Javna ustanova – SPORTSKI OBJEKTI </w:t>
      </w:r>
      <w:r w:rsidR="00964D71">
        <w:rPr>
          <w:sz w:val="22"/>
          <w:szCs w:val="22"/>
        </w:rPr>
        <w:t xml:space="preserve">nema sudskih sporova u </w:t>
      </w:r>
      <w:r w:rsidR="000551AE">
        <w:rPr>
          <w:sz w:val="22"/>
          <w:szCs w:val="22"/>
        </w:rPr>
        <w:t>tijeku.</w:t>
      </w:r>
    </w:p>
    <w:p w14:paraId="60AC0C27" w14:textId="77777777" w:rsidR="00964D71" w:rsidRDefault="00964D71" w:rsidP="0055551D">
      <w:pPr>
        <w:jc w:val="both"/>
        <w:rPr>
          <w:sz w:val="22"/>
          <w:szCs w:val="22"/>
        </w:rPr>
      </w:pPr>
    </w:p>
    <w:p w14:paraId="435B2336" w14:textId="77777777" w:rsidR="00E34F0B" w:rsidRDefault="00E34F0B" w:rsidP="0055551D">
      <w:pPr>
        <w:jc w:val="both"/>
        <w:rPr>
          <w:b/>
          <w:sz w:val="22"/>
          <w:szCs w:val="22"/>
        </w:rPr>
      </w:pPr>
      <w:r>
        <w:rPr>
          <w:b/>
          <w:sz w:val="22"/>
          <w:szCs w:val="22"/>
        </w:rPr>
        <w:t>BILJEŠKE UZ PR-RAS</w:t>
      </w:r>
    </w:p>
    <w:p w14:paraId="1A62AFCD" w14:textId="77777777" w:rsidR="00E34F0B" w:rsidRDefault="00E34F0B" w:rsidP="0055551D">
      <w:pPr>
        <w:jc w:val="both"/>
        <w:rPr>
          <w:sz w:val="22"/>
          <w:szCs w:val="22"/>
        </w:rPr>
      </w:pPr>
    </w:p>
    <w:p w14:paraId="56FF1580" w14:textId="77777777" w:rsidR="00373968" w:rsidRDefault="00373968" w:rsidP="00373968">
      <w:pPr>
        <w:jc w:val="both"/>
        <w:rPr>
          <w:sz w:val="22"/>
          <w:szCs w:val="22"/>
        </w:rPr>
      </w:pPr>
      <w:r>
        <w:rPr>
          <w:sz w:val="22"/>
          <w:szCs w:val="22"/>
        </w:rPr>
        <w:t>2. AOP 126 – Prihodi od pruženih usluga – Javna ustanova, kao ustanova koja upravlja rekreacijskim i sportskim terenima, tijekom ljeta ostvaruje prihod od ulaznica za b</w:t>
      </w:r>
      <w:r w:rsidR="00CE0505">
        <w:rPr>
          <w:sz w:val="22"/>
          <w:szCs w:val="22"/>
        </w:rPr>
        <w:t xml:space="preserve">azen </w:t>
      </w:r>
      <w:r>
        <w:rPr>
          <w:sz w:val="22"/>
          <w:szCs w:val="22"/>
        </w:rPr>
        <w:t xml:space="preserve">dok tijekom zime ostvaruje prihod od ulaznica za klizalište. Prihod od usluga </w:t>
      </w:r>
      <w:r w:rsidR="00CE0505">
        <w:rPr>
          <w:sz w:val="22"/>
          <w:szCs w:val="22"/>
        </w:rPr>
        <w:t>veći je za 289.775</w:t>
      </w:r>
      <w:r>
        <w:rPr>
          <w:sz w:val="22"/>
          <w:szCs w:val="22"/>
        </w:rPr>
        <w:t xml:space="preserve"> kn. </w:t>
      </w:r>
      <w:r w:rsidR="004372C8">
        <w:rPr>
          <w:sz w:val="22"/>
          <w:szCs w:val="22"/>
        </w:rPr>
        <w:t xml:space="preserve">Tome su svakako pridonijeli povoljni vremenski uvjeti tijekom ljetnih mjeseci kao i suhi  zimski mjeseci. </w:t>
      </w:r>
    </w:p>
    <w:p w14:paraId="12E8BB06" w14:textId="77777777" w:rsidR="00914055" w:rsidRPr="00AC6ADF" w:rsidRDefault="00AC6ADF" w:rsidP="000D2A8F">
      <w:pPr>
        <w:jc w:val="both"/>
        <w:rPr>
          <w:sz w:val="22"/>
          <w:szCs w:val="22"/>
        </w:rPr>
      </w:pPr>
      <w:r>
        <w:rPr>
          <w:sz w:val="22"/>
          <w:szCs w:val="22"/>
        </w:rPr>
        <w:t>5</w:t>
      </w:r>
      <w:r w:rsidR="004322A3">
        <w:rPr>
          <w:sz w:val="22"/>
          <w:szCs w:val="22"/>
        </w:rPr>
        <w:t xml:space="preserve">. AOP 149 </w:t>
      </w:r>
      <w:r w:rsidR="00914055" w:rsidRPr="00AC6ADF">
        <w:rPr>
          <w:sz w:val="22"/>
          <w:szCs w:val="22"/>
        </w:rPr>
        <w:t>–</w:t>
      </w:r>
      <w:r w:rsidR="004322A3" w:rsidRPr="00AC6ADF">
        <w:rPr>
          <w:sz w:val="22"/>
          <w:szCs w:val="22"/>
        </w:rPr>
        <w:t xml:space="preserve"> </w:t>
      </w:r>
      <w:r w:rsidR="00CE0505">
        <w:rPr>
          <w:sz w:val="22"/>
          <w:szCs w:val="22"/>
        </w:rPr>
        <w:t>Ostali r</w:t>
      </w:r>
      <w:r w:rsidR="00914055" w:rsidRPr="00AC6ADF">
        <w:rPr>
          <w:sz w:val="22"/>
          <w:szCs w:val="22"/>
        </w:rPr>
        <w:t xml:space="preserve">ashodi za zaposlene – </w:t>
      </w:r>
      <w:r w:rsidR="004372C8">
        <w:rPr>
          <w:sz w:val="22"/>
          <w:szCs w:val="22"/>
        </w:rPr>
        <w:t>tijekom prethodnog razdoblja, došlo je do smjene ravnatelja</w:t>
      </w:r>
      <w:r w:rsidR="00CE0505">
        <w:rPr>
          <w:sz w:val="22"/>
          <w:szCs w:val="22"/>
        </w:rPr>
        <w:t>.</w:t>
      </w:r>
      <w:r w:rsidR="004372C8">
        <w:rPr>
          <w:sz w:val="22"/>
          <w:szCs w:val="22"/>
        </w:rPr>
        <w:t xml:space="preserve"> Sukladno tome, isplaćena je otpremnina te je došlo do smanjenja ovoga rashoda tijekom tekućeg razdoblje.</w:t>
      </w:r>
      <w:r w:rsidR="00CE0505">
        <w:rPr>
          <w:sz w:val="22"/>
          <w:szCs w:val="22"/>
        </w:rPr>
        <w:t xml:space="preserve"> </w:t>
      </w:r>
    </w:p>
    <w:p w14:paraId="055BA1C3" w14:textId="77777777" w:rsidR="00AC6ADF" w:rsidRDefault="00AC6ADF" w:rsidP="000D2A8F">
      <w:pPr>
        <w:jc w:val="both"/>
        <w:rPr>
          <w:sz w:val="22"/>
          <w:szCs w:val="22"/>
        </w:rPr>
      </w:pPr>
      <w:r>
        <w:rPr>
          <w:sz w:val="22"/>
          <w:szCs w:val="22"/>
        </w:rPr>
        <w:t xml:space="preserve">8. AOP 179 – Zakupnine i najamnine – </w:t>
      </w:r>
      <w:r w:rsidR="00CE0505">
        <w:rPr>
          <w:sz w:val="22"/>
          <w:szCs w:val="22"/>
        </w:rPr>
        <w:t xml:space="preserve">rashodi su veći radi pokrića troškova leasinga za vozilo. </w:t>
      </w:r>
    </w:p>
    <w:p w14:paraId="27595B61" w14:textId="77777777" w:rsidR="00CE0505" w:rsidRDefault="00CE0505" w:rsidP="000D2A8F">
      <w:pPr>
        <w:jc w:val="both"/>
        <w:rPr>
          <w:sz w:val="22"/>
          <w:szCs w:val="22"/>
        </w:rPr>
      </w:pPr>
      <w:r>
        <w:rPr>
          <w:sz w:val="22"/>
          <w:szCs w:val="22"/>
        </w:rPr>
        <w:t xml:space="preserve">9. AOP 181 – Intelektualne i osobne usluge – rashodi </w:t>
      </w:r>
      <w:r w:rsidR="004372C8">
        <w:rPr>
          <w:sz w:val="22"/>
          <w:szCs w:val="22"/>
        </w:rPr>
        <w:t xml:space="preserve">su </w:t>
      </w:r>
      <w:r>
        <w:rPr>
          <w:sz w:val="22"/>
          <w:szCs w:val="22"/>
        </w:rPr>
        <w:t>veći jer je postojala potreba za djelatnicom koja je radila na Ugovor o djelu.</w:t>
      </w:r>
    </w:p>
    <w:p w14:paraId="2A137227" w14:textId="77777777" w:rsidR="00914055" w:rsidRPr="00AC6ADF" w:rsidRDefault="002848E8" w:rsidP="000D2A8F">
      <w:pPr>
        <w:jc w:val="both"/>
        <w:rPr>
          <w:sz w:val="22"/>
          <w:szCs w:val="22"/>
        </w:rPr>
      </w:pPr>
      <w:r>
        <w:rPr>
          <w:sz w:val="22"/>
          <w:szCs w:val="22"/>
        </w:rPr>
        <w:t>10</w:t>
      </w:r>
      <w:r w:rsidR="00914055" w:rsidRPr="00AC6ADF">
        <w:rPr>
          <w:sz w:val="22"/>
          <w:szCs w:val="22"/>
        </w:rPr>
        <w:t>. AOP 6</w:t>
      </w:r>
      <w:r>
        <w:rPr>
          <w:sz w:val="22"/>
          <w:szCs w:val="22"/>
        </w:rPr>
        <w:t>32 do 636 – Javna ustanova – SPORTSKI OBJEKTI</w:t>
      </w:r>
      <w:r w:rsidR="00914055" w:rsidRPr="00AC6ADF">
        <w:rPr>
          <w:sz w:val="22"/>
          <w:szCs w:val="22"/>
        </w:rPr>
        <w:t xml:space="preserve"> </w:t>
      </w:r>
      <w:r w:rsidR="004372C8">
        <w:rPr>
          <w:sz w:val="22"/>
          <w:szCs w:val="22"/>
        </w:rPr>
        <w:t>ostvarila</w:t>
      </w:r>
      <w:r w:rsidR="00735C64" w:rsidRPr="00AC6ADF">
        <w:rPr>
          <w:sz w:val="22"/>
          <w:szCs w:val="22"/>
        </w:rPr>
        <w:t xml:space="preserve"> </w:t>
      </w:r>
      <w:r w:rsidR="00950594">
        <w:rPr>
          <w:sz w:val="22"/>
          <w:szCs w:val="22"/>
        </w:rPr>
        <w:t>je tekući višak u iznosu 109.351</w:t>
      </w:r>
      <w:r w:rsidR="004372C8">
        <w:rPr>
          <w:sz w:val="22"/>
          <w:szCs w:val="22"/>
        </w:rPr>
        <w:t xml:space="preserve"> kn što s</w:t>
      </w:r>
      <w:r w:rsidR="00735C64" w:rsidRPr="00AC6ADF">
        <w:rPr>
          <w:sz w:val="22"/>
          <w:szCs w:val="22"/>
        </w:rPr>
        <w:t xml:space="preserve"> prenese</w:t>
      </w:r>
      <w:r w:rsidR="00950594">
        <w:rPr>
          <w:sz w:val="22"/>
          <w:szCs w:val="22"/>
        </w:rPr>
        <w:t>nim manjkom</w:t>
      </w:r>
      <w:r w:rsidR="00735C64" w:rsidRPr="00AC6ADF">
        <w:rPr>
          <w:sz w:val="22"/>
          <w:szCs w:val="22"/>
        </w:rPr>
        <w:t xml:space="preserve"> iz </w:t>
      </w:r>
      <w:r w:rsidR="00950594">
        <w:rPr>
          <w:sz w:val="22"/>
          <w:szCs w:val="22"/>
        </w:rPr>
        <w:t>prethodne godine u iznosu 14.299</w:t>
      </w:r>
      <w:r w:rsidR="00735C64" w:rsidRPr="00AC6ADF">
        <w:rPr>
          <w:sz w:val="22"/>
          <w:szCs w:val="22"/>
        </w:rPr>
        <w:t xml:space="preserve"> kn čini </w:t>
      </w:r>
      <w:r w:rsidR="00950594">
        <w:rPr>
          <w:sz w:val="22"/>
          <w:szCs w:val="22"/>
        </w:rPr>
        <w:t>konačni rezultat u iznosu 95.052</w:t>
      </w:r>
      <w:r w:rsidR="00735C64" w:rsidRPr="00AC6ADF">
        <w:rPr>
          <w:sz w:val="22"/>
          <w:szCs w:val="22"/>
        </w:rPr>
        <w:t xml:space="preserve"> kn </w:t>
      </w:r>
      <w:r w:rsidR="00950594">
        <w:rPr>
          <w:sz w:val="22"/>
          <w:szCs w:val="22"/>
        </w:rPr>
        <w:t>višak raspoloživ</w:t>
      </w:r>
      <w:r w:rsidR="00735C64" w:rsidRPr="00AC6ADF">
        <w:rPr>
          <w:sz w:val="22"/>
          <w:szCs w:val="22"/>
        </w:rPr>
        <w:t xml:space="preserve"> u sljedećem razdoblju.</w:t>
      </w:r>
    </w:p>
    <w:p w14:paraId="470F1ACF" w14:textId="77777777" w:rsidR="00735C64" w:rsidRDefault="00735C64" w:rsidP="000D2A8F">
      <w:pPr>
        <w:jc w:val="both"/>
        <w:rPr>
          <w:sz w:val="22"/>
          <w:szCs w:val="22"/>
        </w:rPr>
      </w:pPr>
    </w:p>
    <w:p w14:paraId="29844C78" w14:textId="77777777" w:rsidR="00735C64" w:rsidRPr="00735C64" w:rsidRDefault="00735C64" w:rsidP="000D2A8F">
      <w:pPr>
        <w:jc w:val="both"/>
        <w:rPr>
          <w:b/>
          <w:sz w:val="22"/>
          <w:szCs w:val="22"/>
        </w:rPr>
      </w:pPr>
      <w:r w:rsidRPr="00735C64">
        <w:rPr>
          <w:b/>
          <w:sz w:val="22"/>
          <w:szCs w:val="22"/>
        </w:rPr>
        <w:t>BILJEŠKE UZ PR-RAS-funkcijski</w:t>
      </w:r>
    </w:p>
    <w:p w14:paraId="53766631" w14:textId="77777777" w:rsidR="00735C64" w:rsidRDefault="00735C64" w:rsidP="000D2A8F">
      <w:pPr>
        <w:jc w:val="both"/>
        <w:rPr>
          <w:sz w:val="22"/>
          <w:szCs w:val="22"/>
        </w:rPr>
      </w:pPr>
    </w:p>
    <w:p w14:paraId="003B5466" w14:textId="77777777" w:rsidR="004372C8" w:rsidRDefault="00735C64" w:rsidP="00735C64">
      <w:pPr>
        <w:jc w:val="both"/>
        <w:rPr>
          <w:sz w:val="22"/>
          <w:szCs w:val="22"/>
        </w:rPr>
      </w:pPr>
      <w:r w:rsidRPr="00735C64">
        <w:rPr>
          <w:sz w:val="22"/>
          <w:szCs w:val="22"/>
        </w:rPr>
        <w:t>1.</w:t>
      </w:r>
      <w:r w:rsidR="00DB5A6D">
        <w:rPr>
          <w:sz w:val="22"/>
          <w:szCs w:val="22"/>
        </w:rPr>
        <w:t xml:space="preserve"> AOP 112</w:t>
      </w:r>
      <w:r>
        <w:rPr>
          <w:sz w:val="22"/>
          <w:szCs w:val="22"/>
        </w:rPr>
        <w:t xml:space="preserve"> – </w:t>
      </w:r>
      <w:r w:rsidR="002848E8">
        <w:rPr>
          <w:sz w:val="22"/>
          <w:szCs w:val="22"/>
        </w:rPr>
        <w:t>Služba rekreacije i sporta</w:t>
      </w:r>
      <w:r>
        <w:rPr>
          <w:sz w:val="22"/>
          <w:szCs w:val="22"/>
        </w:rPr>
        <w:t xml:space="preserve"> – ukupni rashodi </w:t>
      </w:r>
      <w:r w:rsidR="00950594">
        <w:rPr>
          <w:sz w:val="22"/>
          <w:szCs w:val="22"/>
        </w:rPr>
        <w:t>u iznosu 3.443.248</w:t>
      </w:r>
      <w:r>
        <w:rPr>
          <w:sz w:val="22"/>
          <w:szCs w:val="22"/>
        </w:rPr>
        <w:t xml:space="preserve"> kn p</w:t>
      </w:r>
      <w:r w:rsidR="004372C8">
        <w:rPr>
          <w:sz w:val="22"/>
          <w:szCs w:val="22"/>
        </w:rPr>
        <w:t xml:space="preserve">rema funkcijskoj klasifikaciji </w:t>
      </w:r>
      <w:r w:rsidR="00DB5A6D">
        <w:rPr>
          <w:sz w:val="22"/>
          <w:szCs w:val="22"/>
        </w:rPr>
        <w:t>o</w:t>
      </w:r>
      <w:r w:rsidR="002848E8">
        <w:rPr>
          <w:sz w:val="22"/>
          <w:szCs w:val="22"/>
        </w:rPr>
        <w:t xml:space="preserve">dnose </w:t>
      </w:r>
      <w:r w:rsidR="004372C8">
        <w:rPr>
          <w:sz w:val="22"/>
          <w:szCs w:val="22"/>
        </w:rPr>
        <w:t xml:space="preserve">se </w:t>
      </w:r>
      <w:r w:rsidR="002848E8">
        <w:rPr>
          <w:sz w:val="22"/>
          <w:szCs w:val="22"/>
        </w:rPr>
        <w:t xml:space="preserve">na službu rekreacije i sporta. </w:t>
      </w:r>
    </w:p>
    <w:p w14:paraId="7F21846C" w14:textId="77777777" w:rsidR="00735C64" w:rsidRPr="00735C64" w:rsidRDefault="00735C64" w:rsidP="00735C64">
      <w:pPr>
        <w:jc w:val="both"/>
        <w:rPr>
          <w:b/>
          <w:sz w:val="22"/>
          <w:szCs w:val="22"/>
        </w:rPr>
      </w:pPr>
      <w:r w:rsidRPr="00735C64">
        <w:rPr>
          <w:b/>
          <w:sz w:val="22"/>
          <w:szCs w:val="22"/>
        </w:rPr>
        <w:lastRenderedPageBreak/>
        <w:t>BILJEŠKE UZ P-VRIO</w:t>
      </w:r>
    </w:p>
    <w:p w14:paraId="43E22C5B" w14:textId="77777777" w:rsidR="00735C64" w:rsidRDefault="00735C64" w:rsidP="00735C64">
      <w:pPr>
        <w:jc w:val="both"/>
        <w:rPr>
          <w:sz w:val="22"/>
          <w:szCs w:val="22"/>
        </w:rPr>
      </w:pPr>
    </w:p>
    <w:p w14:paraId="56CC705B" w14:textId="77777777" w:rsidR="00735C64" w:rsidRDefault="00735C64" w:rsidP="00735C64">
      <w:pPr>
        <w:jc w:val="both"/>
        <w:rPr>
          <w:sz w:val="22"/>
          <w:szCs w:val="22"/>
        </w:rPr>
      </w:pPr>
      <w:r w:rsidRPr="00735C64">
        <w:rPr>
          <w:sz w:val="22"/>
          <w:szCs w:val="22"/>
        </w:rPr>
        <w:t>1.</w:t>
      </w:r>
      <w:r>
        <w:rPr>
          <w:sz w:val="22"/>
          <w:szCs w:val="22"/>
        </w:rPr>
        <w:t xml:space="preserve"> AOP 021 – Proizvedena dugotrajna imovina – </w:t>
      </w:r>
      <w:r w:rsidR="004372C8">
        <w:rPr>
          <w:sz w:val="22"/>
          <w:szCs w:val="22"/>
        </w:rPr>
        <w:t xml:space="preserve">otpis sitnoga inventara koji je predan na otpad uzrokovao je smanjenje obujma za </w:t>
      </w:r>
      <w:r w:rsidR="00950594">
        <w:rPr>
          <w:sz w:val="22"/>
          <w:szCs w:val="22"/>
        </w:rPr>
        <w:t>5.527</w:t>
      </w:r>
      <w:r w:rsidR="004372C8">
        <w:rPr>
          <w:sz w:val="22"/>
          <w:szCs w:val="22"/>
        </w:rPr>
        <w:t xml:space="preserve"> kn</w:t>
      </w:r>
      <w:r>
        <w:rPr>
          <w:sz w:val="22"/>
          <w:szCs w:val="22"/>
        </w:rPr>
        <w:t>.</w:t>
      </w:r>
    </w:p>
    <w:p w14:paraId="7BFF2FF7" w14:textId="77777777" w:rsidR="00735C64" w:rsidRDefault="00735C64" w:rsidP="00735C64">
      <w:pPr>
        <w:jc w:val="both"/>
        <w:rPr>
          <w:sz w:val="22"/>
          <w:szCs w:val="22"/>
        </w:rPr>
      </w:pPr>
    </w:p>
    <w:p w14:paraId="07E01FEE" w14:textId="77777777" w:rsidR="00735C64" w:rsidRPr="00735C64" w:rsidRDefault="00735C64" w:rsidP="00735C64">
      <w:pPr>
        <w:jc w:val="both"/>
        <w:rPr>
          <w:b/>
          <w:sz w:val="22"/>
          <w:szCs w:val="22"/>
        </w:rPr>
      </w:pPr>
      <w:r w:rsidRPr="00735C64">
        <w:rPr>
          <w:b/>
          <w:sz w:val="22"/>
          <w:szCs w:val="22"/>
        </w:rPr>
        <w:t>BILJEŠKE UZ IZVJEŠTAJ O OBVEZAMA</w:t>
      </w:r>
    </w:p>
    <w:p w14:paraId="3C35910D" w14:textId="77777777" w:rsidR="00735C64" w:rsidRDefault="00735C64" w:rsidP="00735C64">
      <w:pPr>
        <w:jc w:val="both"/>
        <w:rPr>
          <w:sz w:val="22"/>
          <w:szCs w:val="22"/>
        </w:rPr>
      </w:pPr>
    </w:p>
    <w:p w14:paraId="6E0A8446" w14:textId="77777777" w:rsidR="00735C64" w:rsidRDefault="00735C64" w:rsidP="00735C64">
      <w:pPr>
        <w:jc w:val="both"/>
        <w:rPr>
          <w:sz w:val="22"/>
          <w:szCs w:val="22"/>
        </w:rPr>
      </w:pPr>
      <w:r w:rsidRPr="00735C64">
        <w:rPr>
          <w:sz w:val="22"/>
          <w:szCs w:val="22"/>
        </w:rPr>
        <w:t>1.</w:t>
      </w:r>
      <w:r>
        <w:rPr>
          <w:sz w:val="22"/>
          <w:szCs w:val="22"/>
        </w:rPr>
        <w:t xml:space="preserve"> AOP 036 – Stanje obveza </w:t>
      </w:r>
      <w:r w:rsidR="004372C8">
        <w:rPr>
          <w:sz w:val="22"/>
          <w:szCs w:val="22"/>
        </w:rPr>
        <w:t>na kraju izvještajnog razdoblja</w:t>
      </w:r>
      <w:r>
        <w:rPr>
          <w:sz w:val="22"/>
          <w:szCs w:val="22"/>
        </w:rPr>
        <w:t xml:space="preserve"> iz</w:t>
      </w:r>
      <w:r w:rsidR="00950594">
        <w:rPr>
          <w:sz w:val="22"/>
          <w:szCs w:val="22"/>
        </w:rPr>
        <w:t>nosi 243.512</w:t>
      </w:r>
      <w:r>
        <w:rPr>
          <w:sz w:val="22"/>
          <w:szCs w:val="22"/>
        </w:rPr>
        <w:t xml:space="preserve"> kn</w:t>
      </w:r>
      <w:r w:rsidR="00950594">
        <w:rPr>
          <w:sz w:val="22"/>
          <w:szCs w:val="22"/>
        </w:rPr>
        <w:t xml:space="preserve"> od čega 2.011</w:t>
      </w:r>
      <w:r w:rsidR="00A91AE5">
        <w:rPr>
          <w:sz w:val="22"/>
          <w:szCs w:val="22"/>
        </w:rPr>
        <w:t xml:space="preserve"> kn </w:t>
      </w:r>
      <w:r w:rsidR="004372C8">
        <w:rPr>
          <w:sz w:val="22"/>
          <w:szCs w:val="22"/>
        </w:rPr>
        <w:t>čine dospjele obveze</w:t>
      </w:r>
      <w:r w:rsidR="007A23E7">
        <w:rPr>
          <w:sz w:val="22"/>
          <w:szCs w:val="22"/>
        </w:rPr>
        <w:t xml:space="preserve"> (račun</w:t>
      </w:r>
      <w:r w:rsidR="004372C8">
        <w:rPr>
          <w:sz w:val="22"/>
          <w:szCs w:val="22"/>
        </w:rPr>
        <w:t>i</w:t>
      </w:r>
      <w:r w:rsidR="007A23E7">
        <w:rPr>
          <w:sz w:val="22"/>
          <w:szCs w:val="22"/>
        </w:rPr>
        <w:t xml:space="preserve">), a </w:t>
      </w:r>
      <w:r w:rsidR="00950594">
        <w:rPr>
          <w:sz w:val="22"/>
          <w:szCs w:val="22"/>
        </w:rPr>
        <w:t>241.501</w:t>
      </w:r>
      <w:r w:rsidR="004372C8">
        <w:rPr>
          <w:sz w:val="22"/>
          <w:szCs w:val="22"/>
        </w:rPr>
        <w:t xml:space="preserve"> kn nedospjele obveze</w:t>
      </w:r>
      <w:r w:rsidR="007A23E7">
        <w:rPr>
          <w:sz w:val="22"/>
          <w:szCs w:val="22"/>
        </w:rPr>
        <w:t xml:space="preserve"> (računi i plaća za 12. mjesec).</w:t>
      </w:r>
    </w:p>
    <w:p w14:paraId="2481687E" w14:textId="77777777" w:rsidR="007A23E7" w:rsidRDefault="007A23E7" w:rsidP="00735C64">
      <w:pPr>
        <w:jc w:val="both"/>
        <w:rPr>
          <w:sz w:val="22"/>
          <w:szCs w:val="22"/>
        </w:rPr>
      </w:pPr>
    </w:p>
    <w:p w14:paraId="13927561" w14:textId="77777777" w:rsidR="007A23E7" w:rsidRDefault="007A23E7" w:rsidP="00735C64">
      <w:pPr>
        <w:jc w:val="both"/>
        <w:rPr>
          <w:sz w:val="22"/>
          <w:szCs w:val="22"/>
        </w:rPr>
      </w:pPr>
    </w:p>
    <w:p w14:paraId="74ADC847" w14:textId="77777777" w:rsidR="007A23E7" w:rsidRDefault="007A23E7" w:rsidP="00735C64">
      <w:pPr>
        <w:jc w:val="both"/>
        <w:rPr>
          <w:sz w:val="22"/>
          <w:szCs w:val="22"/>
        </w:rPr>
      </w:pPr>
    </w:p>
    <w:p w14:paraId="49E934EB" w14:textId="77777777" w:rsidR="007A23E7" w:rsidRDefault="007A23E7" w:rsidP="00735C64">
      <w:pPr>
        <w:jc w:val="both"/>
        <w:rPr>
          <w:sz w:val="22"/>
          <w:szCs w:val="22"/>
        </w:rPr>
      </w:pPr>
    </w:p>
    <w:p w14:paraId="129FEF38" w14:textId="77777777" w:rsidR="007A23E7" w:rsidRDefault="007A23E7" w:rsidP="00735C64">
      <w:pPr>
        <w:jc w:val="both"/>
        <w:rPr>
          <w:sz w:val="22"/>
          <w:szCs w:val="22"/>
        </w:rPr>
      </w:pPr>
      <w:r>
        <w:rPr>
          <w:sz w:val="22"/>
          <w:szCs w:val="22"/>
        </w:rPr>
        <w:t>Požega, 31. siječnja</w:t>
      </w:r>
      <w:r w:rsidR="004372C8">
        <w:rPr>
          <w:sz w:val="22"/>
          <w:szCs w:val="22"/>
        </w:rPr>
        <w:t xml:space="preserve"> 2020</w:t>
      </w:r>
      <w:r>
        <w:rPr>
          <w:sz w:val="22"/>
          <w:szCs w:val="22"/>
        </w:rPr>
        <w:t>.</w:t>
      </w:r>
    </w:p>
    <w:p w14:paraId="1CA8F4A3" w14:textId="77777777" w:rsidR="007A23E7" w:rsidRDefault="007A23E7" w:rsidP="00735C64">
      <w:pPr>
        <w:jc w:val="both"/>
        <w:rPr>
          <w:sz w:val="22"/>
          <w:szCs w:val="22"/>
        </w:rPr>
      </w:pPr>
    </w:p>
    <w:p w14:paraId="18BDDB06" w14:textId="77777777" w:rsidR="007A23E7" w:rsidRDefault="007A23E7" w:rsidP="00735C64">
      <w:pPr>
        <w:jc w:val="both"/>
        <w:rPr>
          <w:sz w:val="22"/>
          <w:szCs w:val="22"/>
        </w:rPr>
      </w:pPr>
      <w:r>
        <w:rPr>
          <w:sz w:val="22"/>
          <w:szCs w:val="22"/>
        </w:rPr>
        <w:t>Osoba za</w:t>
      </w:r>
      <w:r w:rsidR="00DB5A6D">
        <w:rPr>
          <w:sz w:val="22"/>
          <w:szCs w:val="22"/>
        </w:rPr>
        <w:t xml:space="preserve"> kont</w:t>
      </w:r>
      <w:r w:rsidR="004372C8">
        <w:rPr>
          <w:sz w:val="22"/>
          <w:szCs w:val="22"/>
        </w:rPr>
        <w:t xml:space="preserve">aktiranje: Matea </w:t>
      </w:r>
      <w:proofErr w:type="spellStart"/>
      <w:r w:rsidR="004372C8">
        <w:rPr>
          <w:sz w:val="22"/>
          <w:szCs w:val="22"/>
        </w:rPr>
        <w:t>Čeliković</w:t>
      </w:r>
      <w:proofErr w:type="spellEnd"/>
      <w:r w:rsidR="004372C8">
        <w:rPr>
          <w:sz w:val="22"/>
          <w:szCs w:val="22"/>
        </w:rPr>
        <w:t xml:space="preserve">, </w:t>
      </w:r>
      <w:proofErr w:type="spellStart"/>
      <w:r w:rsidR="004372C8">
        <w:rPr>
          <w:sz w:val="22"/>
          <w:szCs w:val="22"/>
        </w:rPr>
        <w:t>mag</w:t>
      </w:r>
      <w:r>
        <w:rPr>
          <w:sz w:val="22"/>
          <w:szCs w:val="22"/>
        </w:rPr>
        <w:t>.oec</w:t>
      </w:r>
      <w:proofErr w:type="spellEnd"/>
      <w:r>
        <w:rPr>
          <w:sz w:val="22"/>
          <w:szCs w:val="22"/>
        </w:rPr>
        <w:t>.</w:t>
      </w:r>
    </w:p>
    <w:p w14:paraId="4688256F" w14:textId="77777777" w:rsidR="007A23E7" w:rsidRPr="000D2A8F" w:rsidRDefault="007A23E7" w:rsidP="00735C64">
      <w:pPr>
        <w:jc w:val="both"/>
        <w:rPr>
          <w:sz w:val="22"/>
          <w:szCs w:val="22"/>
        </w:rPr>
      </w:pPr>
      <w:r>
        <w:rPr>
          <w:sz w:val="22"/>
          <w:szCs w:val="22"/>
        </w:rPr>
        <w:t>Kontakt telefon: 034/311-321</w:t>
      </w:r>
    </w:p>
    <w:p w14:paraId="7010EC43" w14:textId="77777777" w:rsidR="00B25DC7" w:rsidRPr="007A23E7" w:rsidRDefault="00B25DC7" w:rsidP="00B25DC7">
      <w:pPr>
        <w:spacing w:line="276" w:lineRule="auto"/>
        <w:jc w:val="both"/>
        <w:rPr>
          <w:sz w:val="22"/>
          <w:szCs w:val="22"/>
        </w:rPr>
      </w:pPr>
    </w:p>
    <w:p w14:paraId="5444B77B" w14:textId="77777777" w:rsidR="00B25DC7" w:rsidRPr="007A23E7" w:rsidRDefault="003C7223" w:rsidP="007A23E7">
      <w:pPr>
        <w:spacing w:line="276" w:lineRule="auto"/>
        <w:ind w:left="5670"/>
        <w:jc w:val="center"/>
        <w:rPr>
          <w:sz w:val="22"/>
          <w:szCs w:val="22"/>
        </w:rPr>
      </w:pPr>
      <w:r>
        <w:rPr>
          <w:sz w:val="22"/>
          <w:szCs w:val="22"/>
        </w:rPr>
        <w:t>Ravnatelj</w:t>
      </w:r>
      <w:r w:rsidR="00B25DC7" w:rsidRPr="007A23E7">
        <w:rPr>
          <w:sz w:val="22"/>
          <w:szCs w:val="22"/>
        </w:rPr>
        <w:t>:</w:t>
      </w:r>
    </w:p>
    <w:p w14:paraId="6B3FCE4F" w14:textId="77777777" w:rsidR="00B25DC7" w:rsidRPr="007A23E7" w:rsidRDefault="003C7223" w:rsidP="007A23E7">
      <w:pPr>
        <w:spacing w:line="276" w:lineRule="auto"/>
        <w:ind w:left="5670"/>
        <w:jc w:val="center"/>
        <w:rPr>
          <w:sz w:val="22"/>
          <w:szCs w:val="22"/>
        </w:rPr>
      </w:pPr>
      <w:r>
        <w:rPr>
          <w:sz w:val="22"/>
          <w:szCs w:val="22"/>
        </w:rPr>
        <w:t xml:space="preserve">Anto Brkić, dipl. </w:t>
      </w:r>
      <w:proofErr w:type="spellStart"/>
      <w:r>
        <w:rPr>
          <w:sz w:val="22"/>
          <w:szCs w:val="22"/>
        </w:rPr>
        <w:t>soc</w:t>
      </w:r>
      <w:proofErr w:type="spellEnd"/>
      <w:r>
        <w:rPr>
          <w:sz w:val="22"/>
          <w:szCs w:val="22"/>
        </w:rPr>
        <w:t xml:space="preserve">. radnik </w:t>
      </w:r>
    </w:p>
    <w:sectPr w:rsidR="00B25DC7" w:rsidRPr="007A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5"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B76A48"/>
    <w:multiLevelType w:val="hybridMultilevel"/>
    <w:tmpl w:val="A3C0B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8"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C34634"/>
    <w:multiLevelType w:val="hybridMultilevel"/>
    <w:tmpl w:val="83D60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21"/>
  </w:num>
  <w:num w:numId="5">
    <w:abstractNumId w:val="19"/>
  </w:num>
  <w:num w:numId="6">
    <w:abstractNumId w:val="15"/>
  </w:num>
  <w:num w:numId="7">
    <w:abstractNumId w:val="8"/>
  </w:num>
  <w:num w:numId="8">
    <w:abstractNumId w:val="0"/>
  </w:num>
  <w:num w:numId="9">
    <w:abstractNumId w:val="1"/>
  </w:num>
  <w:num w:numId="10">
    <w:abstractNumId w:val="2"/>
  </w:num>
  <w:num w:numId="11">
    <w:abstractNumId w:val="3"/>
  </w:num>
  <w:num w:numId="12">
    <w:abstractNumId w:val="4"/>
  </w:num>
  <w:num w:numId="13">
    <w:abstractNumId w:val="11"/>
  </w:num>
  <w:num w:numId="14">
    <w:abstractNumId w:val="12"/>
  </w:num>
  <w:num w:numId="15">
    <w:abstractNumId w:val="18"/>
  </w:num>
  <w:num w:numId="16">
    <w:abstractNumId w:val="13"/>
  </w:num>
  <w:num w:numId="17">
    <w:abstractNumId w:val="10"/>
  </w:num>
  <w:num w:numId="18">
    <w:abstractNumId w:val="7"/>
  </w:num>
  <w:num w:numId="19">
    <w:abstractNumId w:val="16"/>
  </w:num>
  <w:num w:numId="20">
    <w:abstractNumId w:val="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411FD"/>
    <w:rsid w:val="000551AE"/>
    <w:rsid w:val="00063C1D"/>
    <w:rsid w:val="00086495"/>
    <w:rsid w:val="0009301A"/>
    <w:rsid w:val="000B6451"/>
    <w:rsid w:val="000D2A8F"/>
    <w:rsid w:val="00145730"/>
    <w:rsid w:val="0015068E"/>
    <w:rsid w:val="00176302"/>
    <w:rsid w:val="001B4BFB"/>
    <w:rsid w:val="001E5FBC"/>
    <w:rsid w:val="001F2669"/>
    <w:rsid w:val="0020122C"/>
    <w:rsid w:val="00212732"/>
    <w:rsid w:val="00231E8C"/>
    <w:rsid w:val="00242E4B"/>
    <w:rsid w:val="00261B42"/>
    <w:rsid w:val="002848E8"/>
    <w:rsid w:val="002A03C3"/>
    <w:rsid w:val="002A3A79"/>
    <w:rsid w:val="002B1D5C"/>
    <w:rsid w:val="002D15E9"/>
    <w:rsid w:val="002D18F5"/>
    <w:rsid w:val="003063F4"/>
    <w:rsid w:val="00313E03"/>
    <w:rsid w:val="00322882"/>
    <w:rsid w:val="00366F01"/>
    <w:rsid w:val="00373968"/>
    <w:rsid w:val="00385FEC"/>
    <w:rsid w:val="003877E7"/>
    <w:rsid w:val="0039496C"/>
    <w:rsid w:val="003A4E37"/>
    <w:rsid w:val="003B1509"/>
    <w:rsid w:val="003C012F"/>
    <w:rsid w:val="003C7223"/>
    <w:rsid w:val="003D3993"/>
    <w:rsid w:val="003F280A"/>
    <w:rsid w:val="004322A3"/>
    <w:rsid w:val="00433CD9"/>
    <w:rsid w:val="004372C8"/>
    <w:rsid w:val="00445D7C"/>
    <w:rsid w:val="0045285D"/>
    <w:rsid w:val="00455BB9"/>
    <w:rsid w:val="004C5C17"/>
    <w:rsid w:val="004D3188"/>
    <w:rsid w:val="00540804"/>
    <w:rsid w:val="0055082A"/>
    <w:rsid w:val="0055150A"/>
    <w:rsid w:val="0055551D"/>
    <w:rsid w:val="00560813"/>
    <w:rsid w:val="00595C9B"/>
    <w:rsid w:val="005C6B1D"/>
    <w:rsid w:val="005D6E48"/>
    <w:rsid w:val="005E0EC9"/>
    <w:rsid w:val="005E28F0"/>
    <w:rsid w:val="005E524C"/>
    <w:rsid w:val="00630ABC"/>
    <w:rsid w:val="00667E89"/>
    <w:rsid w:val="006A264B"/>
    <w:rsid w:val="006E0AB0"/>
    <w:rsid w:val="00705D89"/>
    <w:rsid w:val="007159F9"/>
    <w:rsid w:val="0072305C"/>
    <w:rsid w:val="00735C64"/>
    <w:rsid w:val="0074735B"/>
    <w:rsid w:val="00750711"/>
    <w:rsid w:val="007A23E7"/>
    <w:rsid w:val="008102C2"/>
    <w:rsid w:val="00833B4D"/>
    <w:rsid w:val="00836BCA"/>
    <w:rsid w:val="0085185F"/>
    <w:rsid w:val="00884C9B"/>
    <w:rsid w:val="00885FDF"/>
    <w:rsid w:val="008A6123"/>
    <w:rsid w:val="008B0DF1"/>
    <w:rsid w:val="008F21F3"/>
    <w:rsid w:val="00901039"/>
    <w:rsid w:val="00914055"/>
    <w:rsid w:val="009279F4"/>
    <w:rsid w:val="009448B6"/>
    <w:rsid w:val="00950594"/>
    <w:rsid w:val="00955732"/>
    <w:rsid w:val="00964D71"/>
    <w:rsid w:val="00987E65"/>
    <w:rsid w:val="009C450D"/>
    <w:rsid w:val="009C7FFC"/>
    <w:rsid w:val="009D4603"/>
    <w:rsid w:val="009F2557"/>
    <w:rsid w:val="009F29D1"/>
    <w:rsid w:val="00A126E8"/>
    <w:rsid w:val="00A13F7D"/>
    <w:rsid w:val="00A15BA9"/>
    <w:rsid w:val="00A3228F"/>
    <w:rsid w:val="00A67E5C"/>
    <w:rsid w:val="00A80F9C"/>
    <w:rsid w:val="00A91AE5"/>
    <w:rsid w:val="00AC6ADF"/>
    <w:rsid w:val="00B14EFC"/>
    <w:rsid w:val="00B239C8"/>
    <w:rsid w:val="00B25DC7"/>
    <w:rsid w:val="00B4489A"/>
    <w:rsid w:val="00B46226"/>
    <w:rsid w:val="00BA2952"/>
    <w:rsid w:val="00BB4E9C"/>
    <w:rsid w:val="00BC7628"/>
    <w:rsid w:val="00BE7C83"/>
    <w:rsid w:val="00C3481C"/>
    <w:rsid w:val="00C41489"/>
    <w:rsid w:val="00C57A84"/>
    <w:rsid w:val="00C96650"/>
    <w:rsid w:val="00CC1156"/>
    <w:rsid w:val="00CD53F8"/>
    <w:rsid w:val="00CE0505"/>
    <w:rsid w:val="00CE15DD"/>
    <w:rsid w:val="00CE51AC"/>
    <w:rsid w:val="00D10787"/>
    <w:rsid w:val="00D14725"/>
    <w:rsid w:val="00D51730"/>
    <w:rsid w:val="00D81D7D"/>
    <w:rsid w:val="00D82FFF"/>
    <w:rsid w:val="00D94CD2"/>
    <w:rsid w:val="00DB3FE8"/>
    <w:rsid w:val="00DB5A6D"/>
    <w:rsid w:val="00DD704F"/>
    <w:rsid w:val="00DF57F3"/>
    <w:rsid w:val="00DF7EF6"/>
    <w:rsid w:val="00E23DE8"/>
    <w:rsid w:val="00E33B63"/>
    <w:rsid w:val="00E34F0B"/>
    <w:rsid w:val="00E443B6"/>
    <w:rsid w:val="00E90405"/>
    <w:rsid w:val="00EA6D27"/>
    <w:rsid w:val="00EA7C0F"/>
    <w:rsid w:val="00EC09A4"/>
    <w:rsid w:val="00ED1B12"/>
    <w:rsid w:val="00ED5E12"/>
    <w:rsid w:val="00EE168A"/>
    <w:rsid w:val="00F13616"/>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48F7E"/>
  <w15:chartTrackingRefBased/>
  <w15:docId w15:val="{A1F62DBB-A181-40B4-91E1-F2C054C6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table" w:styleId="TableGrid">
    <w:name w:val="Table Grid"/>
    <w:basedOn w:val="TableNormal"/>
    <w:rsid w:val="00C5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
    <w:rsid w:val="00D94CD2"/>
    <w:pPr>
      <w:overflowPunct w:val="0"/>
      <w:autoSpaceDE w:val="0"/>
      <w:autoSpaceDN w:val="0"/>
      <w:adjustRightInd w:val="0"/>
      <w:ind w:firstLine="567"/>
      <w:jc w:val="both"/>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Križanac</cp:lastModifiedBy>
  <cp:revision>2</cp:revision>
  <cp:lastPrinted>2013-05-23T09:48:00Z</cp:lastPrinted>
  <dcterms:created xsi:type="dcterms:W3CDTF">2020-01-31T08:18:00Z</dcterms:created>
  <dcterms:modified xsi:type="dcterms:W3CDTF">2020-01-31T08:18:00Z</dcterms:modified>
</cp:coreProperties>
</file>