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211"/>
        <w:gridCol w:w="4077"/>
      </w:tblGrid>
      <w:tr w:rsidR="00092CE0" w:rsidRPr="00AD7BF2" w14:paraId="19F3DA26" w14:textId="77777777" w:rsidTr="00AD7BF2">
        <w:tc>
          <w:tcPr>
            <w:tcW w:w="5211" w:type="dxa"/>
            <w:shd w:val="clear" w:color="auto" w:fill="auto"/>
          </w:tcPr>
          <w:p w14:paraId="3E7987EB" w14:textId="77777777" w:rsidR="00092CE0" w:rsidRPr="00AD7BF2" w:rsidRDefault="00092CE0" w:rsidP="00AD7BF2">
            <w:pPr>
              <w:spacing w:line="276" w:lineRule="auto"/>
              <w:rPr>
                <w:sz w:val="22"/>
                <w:szCs w:val="22"/>
              </w:rPr>
            </w:pPr>
            <w:r w:rsidRPr="00AD7BF2">
              <w:rPr>
                <w:sz w:val="22"/>
                <w:szCs w:val="22"/>
              </w:rPr>
              <w:t xml:space="preserve">Naziv obveznika: </w:t>
            </w:r>
            <w:r w:rsidR="00332F10">
              <w:rPr>
                <w:sz w:val="22"/>
                <w:szCs w:val="22"/>
              </w:rPr>
              <w:t xml:space="preserve">Gradska knjižnica </w:t>
            </w:r>
            <w:r w:rsidR="00533588">
              <w:rPr>
                <w:sz w:val="22"/>
                <w:szCs w:val="22"/>
              </w:rPr>
              <w:t>Požega</w:t>
            </w:r>
          </w:p>
        </w:tc>
        <w:tc>
          <w:tcPr>
            <w:tcW w:w="4077" w:type="dxa"/>
            <w:shd w:val="clear" w:color="auto" w:fill="auto"/>
          </w:tcPr>
          <w:p w14:paraId="576006DB" w14:textId="77777777" w:rsidR="00092CE0" w:rsidRPr="00AD7BF2" w:rsidRDefault="00092CE0" w:rsidP="00AD7BF2">
            <w:pPr>
              <w:spacing w:line="276" w:lineRule="auto"/>
              <w:rPr>
                <w:sz w:val="22"/>
                <w:szCs w:val="22"/>
              </w:rPr>
            </w:pPr>
            <w:r w:rsidRPr="00AD7BF2">
              <w:rPr>
                <w:sz w:val="22"/>
                <w:szCs w:val="22"/>
              </w:rPr>
              <w:t xml:space="preserve">Broj RKP-a: </w:t>
            </w:r>
            <w:r w:rsidR="002C239B">
              <w:rPr>
                <w:sz w:val="22"/>
                <w:szCs w:val="22"/>
              </w:rPr>
              <w:t>32703</w:t>
            </w:r>
          </w:p>
        </w:tc>
      </w:tr>
      <w:tr w:rsidR="00092CE0" w:rsidRPr="00AD7BF2" w14:paraId="71D54C9E" w14:textId="77777777" w:rsidTr="00AD7BF2">
        <w:tc>
          <w:tcPr>
            <w:tcW w:w="5211" w:type="dxa"/>
            <w:shd w:val="clear" w:color="auto" w:fill="auto"/>
          </w:tcPr>
          <w:p w14:paraId="3B04AE6F" w14:textId="77777777" w:rsidR="00092CE0" w:rsidRPr="00AD7BF2" w:rsidRDefault="00092CE0" w:rsidP="00AD7BF2">
            <w:pPr>
              <w:spacing w:line="276" w:lineRule="auto"/>
              <w:rPr>
                <w:sz w:val="22"/>
                <w:szCs w:val="22"/>
              </w:rPr>
            </w:pPr>
            <w:r w:rsidRPr="00AD7BF2">
              <w:rPr>
                <w:sz w:val="22"/>
                <w:szCs w:val="22"/>
              </w:rPr>
              <w:t>Sjedište obveznika: 34000 Požega,</w:t>
            </w:r>
            <w:r w:rsidR="002C239B">
              <w:rPr>
                <w:sz w:val="22"/>
                <w:szCs w:val="22"/>
              </w:rPr>
              <w:t xml:space="preserve"> A. Kanižlića 1</w:t>
            </w:r>
          </w:p>
        </w:tc>
        <w:tc>
          <w:tcPr>
            <w:tcW w:w="4077" w:type="dxa"/>
            <w:shd w:val="clear" w:color="auto" w:fill="auto"/>
          </w:tcPr>
          <w:p w14:paraId="3DA4AEDE" w14:textId="77777777" w:rsidR="00092CE0" w:rsidRPr="00AD7BF2" w:rsidRDefault="00092CE0" w:rsidP="00AD7BF2">
            <w:pPr>
              <w:spacing w:line="276" w:lineRule="auto"/>
              <w:rPr>
                <w:sz w:val="22"/>
                <w:szCs w:val="22"/>
              </w:rPr>
            </w:pPr>
            <w:r w:rsidRPr="00AD7BF2">
              <w:rPr>
                <w:sz w:val="22"/>
                <w:szCs w:val="22"/>
              </w:rPr>
              <w:t xml:space="preserve">Matični broj: </w:t>
            </w:r>
            <w:r w:rsidR="002C239B">
              <w:rPr>
                <w:sz w:val="22"/>
                <w:szCs w:val="22"/>
              </w:rPr>
              <w:t>03662063</w:t>
            </w:r>
          </w:p>
        </w:tc>
      </w:tr>
      <w:tr w:rsidR="00092CE0" w:rsidRPr="00AD7BF2" w14:paraId="5E16849F" w14:textId="77777777" w:rsidTr="00AD7BF2">
        <w:tc>
          <w:tcPr>
            <w:tcW w:w="5211" w:type="dxa"/>
            <w:shd w:val="clear" w:color="auto" w:fill="auto"/>
          </w:tcPr>
          <w:p w14:paraId="1EE93EAA" w14:textId="77777777" w:rsidR="00092CE0" w:rsidRPr="00AD7BF2" w:rsidRDefault="00092CE0" w:rsidP="00AD7BF2">
            <w:pPr>
              <w:spacing w:line="276" w:lineRule="auto"/>
              <w:rPr>
                <w:sz w:val="22"/>
                <w:szCs w:val="22"/>
              </w:rPr>
            </w:pPr>
            <w:r w:rsidRPr="00AD7BF2">
              <w:rPr>
                <w:sz w:val="22"/>
                <w:szCs w:val="22"/>
              </w:rPr>
              <w:t xml:space="preserve">Adresa sjedišta obveznika: Požega, </w:t>
            </w:r>
            <w:r w:rsidR="002C239B">
              <w:rPr>
                <w:sz w:val="22"/>
                <w:szCs w:val="22"/>
              </w:rPr>
              <w:t>A. Kanižlića 1</w:t>
            </w:r>
          </w:p>
        </w:tc>
        <w:tc>
          <w:tcPr>
            <w:tcW w:w="4077" w:type="dxa"/>
            <w:shd w:val="clear" w:color="auto" w:fill="auto"/>
          </w:tcPr>
          <w:p w14:paraId="7515BD92" w14:textId="77777777" w:rsidR="00092CE0" w:rsidRPr="00AD7BF2" w:rsidRDefault="00092CE0" w:rsidP="00AD7BF2">
            <w:pPr>
              <w:spacing w:line="276" w:lineRule="auto"/>
              <w:rPr>
                <w:sz w:val="22"/>
                <w:szCs w:val="22"/>
              </w:rPr>
            </w:pPr>
            <w:r w:rsidRPr="00AD7BF2">
              <w:rPr>
                <w:sz w:val="22"/>
                <w:szCs w:val="22"/>
              </w:rPr>
              <w:t xml:space="preserve">OIB: </w:t>
            </w:r>
            <w:r w:rsidR="002C239B">
              <w:rPr>
                <w:sz w:val="22"/>
                <w:szCs w:val="22"/>
              </w:rPr>
              <w:t>99361425113</w:t>
            </w:r>
          </w:p>
        </w:tc>
      </w:tr>
      <w:tr w:rsidR="00092CE0" w:rsidRPr="00AD7BF2" w14:paraId="2A5CDF9B" w14:textId="77777777" w:rsidTr="00AD7BF2">
        <w:tc>
          <w:tcPr>
            <w:tcW w:w="5211" w:type="dxa"/>
            <w:shd w:val="clear" w:color="auto" w:fill="auto"/>
          </w:tcPr>
          <w:p w14:paraId="20EAA7E6" w14:textId="77777777" w:rsidR="00092CE0" w:rsidRPr="00AD7BF2" w:rsidRDefault="00092CE0" w:rsidP="00AD7BF2">
            <w:pPr>
              <w:spacing w:line="276" w:lineRule="auto"/>
              <w:rPr>
                <w:sz w:val="22"/>
                <w:szCs w:val="22"/>
              </w:rPr>
            </w:pPr>
            <w:r w:rsidRPr="00AD7BF2">
              <w:rPr>
                <w:sz w:val="22"/>
                <w:szCs w:val="22"/>
              </w:rPr>
              <w:t xml:space="preserve">Razina: </w:t>
            </w:r>
            <w:r w:rsidR="00332F10">
              <w:rPr>
                <w:sz w:val="22"/>
                <w:szCs w:val="22"/>
              </w:rPr>
              <w:t>2</w:t>
            </w:r>
            <w:r w:rsidRPr="00AD7BF2">
              <w:rPr>
                <w:sz w:val="22"/>
                <w:szCs w:val="22"/>
              </w:rPr>
              <w:t>1</w:t>
            </w:r>
          </w:p>
        </w:tc>
        <w:tc>
          <w:tcPr>
            <w:tcW w:w="4077" w:type="dxa"/>
            <w:shd w:val="clear" w:color="auto" w:fill="auto"/>
          </w:tcPr>
          <w:p w14:paraId="6537D7C0" w14:textId="77777777" w:rsidR="00092CE0" w:rsidRPr="00AD7BF2" w:rsidRDefault="00092CE0" w:rsidP="00AD7BF2">
            <w:pPr>
              <w:spacing w:line="276" w:lineRule="auto"/>
              <w:rPr>
                <w:sz w:val="22"/>
                <w:szCs w:val="22"/>
              </w:rPr>
            </w:pPr>
            <w:r w:rsidRPr="00AD7BF2">
              <w:rPr>
                <w:sz w:val="22"/>
                <w:szCs w:val="22"/>
              </w:rPr>
              <w:t xml:space="preserve">Šifra djelatnosti prema NKD-u: </w:t>
            </w:r>
            <w:r w:rsidR="002C239B">
              <w:rPr>
                <w:sz w:val="22"/>
                <w:szCs w:val="22"/>
              </w:rPr>
              <w:t>9101</w:t>
            </w:r>
          </w:p>
        </w:tc>
      </w:tr>
    </w:tbl>
    <w:p w14:paraId="47FB04A4" w14:textId="77777777" w:rsidR="001B4BFB" w:rsidRDefault="001B4BFB" w:rsidP="00A13F7D">
      <w:pPr>
        <w:spacing w:line="276" w:lineRule="auto"/>
        <w:rPr>
          <w:sz w:val="22"/>
          <w:szCs w:val="22"/>
        </w:rPr>
      </w:pPr>
    </w:p>
    <w:p w14:paraId="03EDDE6D" w14:textId="77777777" w:rsidR="00092CE0" w:rsidRDefault="00092CE0" w:rsidP="00A13F7D">
      <w:pPr>
        <w:spacing w:line="276" w:lineRule="auto"/>
        <w:rPr>
          <w:sz w:val="22"/>
          <w:szCs w:val="22"/>
        </w:rPr>
      </w:pPr>
    </w:p>
    <w:p w14:paraId="577A9CB7" w14:textId="77777777" w:rsidR="00837765" w:rsidRDefault="00837765" w:rsidP="00A13F7D">
      <w:pPr>
        <w:spacing w:line="276" w:lineRule="auto"/>
        <w:rPr>
          <w:sz w:val="22"/>
          <w:szCs w:val="22"/>
        </w:rPr>
      </w:pPr>
    </w:p>
    <w:p w14:paraId="15DAFD43" w14:textId="77777777" w:rsidR="00837765" w:rsidRPr="00092CE0" w:rsidRDefault="00837765" w:rsidP="00A13F7D">
      <w:pPr>
        <w:spacing w:line="276" w:lineRule="auto"/>
        <w:rPr>
          <w:sz w:val="22"/>
          <w:szCs w:val="22"/>
        </w:rPr>
      </w:pPr>
    </w:p>
    <w:p w14:paraId="0D32B295" w14:textId="77777777" w:rsidR="001B4BFB" w:rsidRDefault="00987E65" w:rsidP="001B4BFB">
      <w:pPr>
        <w:spacing w:line="276" w:lineRule="auto"/>
        <w:jc w:val="center"/>
        <w:rPr>
          <w:b/>
          <w:sz w:val="22"/>
          <w:szCs w:val="22"/>
        </w:rPr>
      </w:pPr>
      <w:r>
        <w:rPr>
          <w:b/>
          <w:sz w:val="22"/>
          <w:szCs w:val="22"/>
        </w:rPr>
        <w:t xml:space="preserve">BILJEŠKE UZ FINANCIJSKE IZVJEŠTAJE </w:t>
      </w:r>
    </w:p>
    <w:p w14:paraId="6CF9BD4B" w14:textId="77777777" w:rsidR="00987E65" w:rsidRDefault="001B4BFB" w:rsidP="001B4BFB">
      <w:pPr>
        <w:spacing w:line="276" w:lineRule="auto"/>
        <w:jc w:val="center"/>
        <w:rPr>
          <w:b/>
          <w:sz w:val="22"/>
          <w:szCs w:val="22"/>
        </w:rPr>
      </w:pPr>
      <w:r>
        <w:rPr>
          <w:b/>
          <w:sz w:val="22"/>
          <w:szCs w:val="22"/>
        </w:rPr>
        <w:t>z</w:t>
      </w:r>
      <w:r w:rsidR="00EF679C">
        <w:rPr>
          <w:b/>
          <w:sz w:val="22"/>
          <w:szCs w:val="22"/>
        </w:rPr>
        <w:t>a razdoblje od 1. siječnja do 31. prosinaca</w:t>
      </w:r>
      <w:r>
        <w:rPr>
          <w:b/>
          <w:sz w:val="22"/>
          <w:szCs w:val="22"/>
        </w:rPr>
        <w:t xml:space="preserve"> </w:t>
      </w:r>
      <w:r w:rsidR="00837765">
        <w:rPr>
          <w:b/>
          <w:sz w:val="22"/>
          <w:szCs w:val="22"/>
        </w:rPr>
        <w:t>2020</w:t>
      </w:r>
      <w:r w:rsidR="00987E65">
        <w:rPr>
          <w:b/>
          <w:sz w:val="22"/>
          <w:szCs w:val="22"/>
        </w:rPr>
        <w:t xml:space="preserve">. </w:t>
      </w:r>
      <w:r>
        <w:rPr>
          <w:b/>
          <w:sz w:val="22"/>
          <w:szCs w:val="22"/>
        </w:rPr>
        <w:t>godine</w:t>
      </w:r>
    </w:p>
    <w:p w14:paraId="43DFC4CE" w14:textId="77777777" w:rsidR="00092CE0" w:rsidRPr="00092CE0" w:rsidRDefault="00092CE0" w:rsidP="00092CE0">
      <w:pPr>
        <w:jc w:val="both"/>
        <w:rPr>
          <w:b/>
          <w:sz w:val="22"/>
          <w:szCs w:val="22"/>
        </w:rPr>
      </w:pPr>
    </w:p>
    <w:p w14:paraId="7A8DF5AA" w14:textId="77777777" w:rsidR="002C239B" w:rsidRPr="002C239B" w:rsidRDefault="00EF679C" w:rsidP="002C239B">
      <w:pPr>
        <w:ind w:firstLine="708"/>
        <w:jc w:val="both"/>
        <w:rPr>
          <w:sz w:val="22"/>
          <w:szCs w:val="22"/>
        </w:rPr>
      </w:pPr>
      <w:r>
        <w:rPr>
          <w:sz w:val="22"/>
          <w:szCs w:val="22"/>
        </w:rPr>
        <w:t xml:space="preserve">Gradska knjižnica </w:t>
      </w:r>
      <w:r w:rsidR="002C239B" w:rsidRPr="002C239B">
        <w:rPr>
          <w:sz w:val="22"/>
          <w:szCs w:val="22"/>
        </w:rPr>
        <w:t>Požega (u nastavku teksta: Knjižnica) središnja je narodna i matična knjižnica Požeško-slavonske županije. Poslanje Knjižnice je omogućiti svim građankama i građanima grada Požege i Požeško-slavonske županije pristup informacijama i knjižničnom fondu što, uz programe i aktivnosti Knjižnice, građanima otvara put prema čitanju, učenju, jačanju osobnih kulturnih, duhovnih i demokratskih potencijala, upoznavanje i korištenje dobrobiti suvremenih tehnologija, kreativnog i kvalitetnog provođenja slobodnog vremena bez obzira na njihovu dob, spol, društveni status, naciju, vjeru, rasu.</w:t>
      </w:r>
    </w:p>
    <w:p w14:paraId="33166B00" w14:textId="77777777" w:rsidR="002C239B" w:rsidRDefault="002C239B" w:rsidP="002C239B">
      <w:pPr>
        <w:ind w:firstLine="708"/>
        <w:jc w:val="both"/>
        <w:rPr>
          <w:sz w:val="22"/>
          <w:szCs w:val="22"/>
        </w:rPr>
      </w:pPr>
    </w:p>
    <w:p w14:paraId="7E13BCBB" w14:textId="77777777" w:rsidR="002C239B" w:rsidRPr="002C239B" w:rsidRDefault="002C239B" w:rsidP="002C239B">
      <w:pPr>
        <w:ind w:firstLine="708"/>
        <w:jc w:val="both"/>
        <w:rPr>
          <w:sz w:val="22"/>
          <w:szCs w:val="22"/>
        </w:rPr>
      </w:pPr>
      <w:r w:rsidRPr="002C239B">
        <w:rPr>
          <w:sz w:val="22"/>
          <w:szCs w:val="22"/>
        </w:rPr>
        <w:t xml:space="preserve">Knjižnica je svojim programima i djelatnošću potpora društvenom uključivanju svih marginaliziranih skupina građana te promiče hrvatsku književnost i baštinu, ali i jača vrijednosti multikulturalnog društva. </w:t>
      </w:r>
    </w:p>
    <w:p w14:paraId="563C5B0D" w14:textId="77777777" w:rsidR="002C239B" w:rsidRDefault="002C239B" w:rsidP="002C239B">
      <w:pPr>
        <w:ind w:firstLine="708"/>
        <w:jc w:val="both"/>
        <w:rPr>
          <w:sz w:val="22"/>
          <w:szCs w:val="22"/>
        </w:rPr>
      </w:pPr>
    </w:p>
    <w:p w14:paraId="647DEB25" w14:textId="77777777" w:rsidR="002C239B" w:rsidRPr="002C239B" w:rsidRDefault="002C239B" w:rsidP="002C239B">
      <w:pPr>
        <w:ind w:firstLine="708"/>
        <w:jc w:val="both"/>
        <w:rPr>
          <w:sz w:val="22"/>
          <w:szCs w:val="22"/>
        </w:rPr>
      </w:pPr>
      <w:r w:rsidRPr="002C239B">
        <w:rPr>
          <w:sz w:val="22"/>
          <w:szCs w:val="22"/>
        </w:rPr>
        <w:t>R</w:t>
      </w:r>
      <w:r w:rsidR="00EF679C">
        <w:rPr>
          <w:sz w:val="22"/>
          <w:szCs w:val="22"/>
        </w:rPr>
        <w:t>ad Gradske knjižnice</w:t>
      </w:r>
      <w:r w:rsidRPr="002C239B">
        <w:rPr>
          <w:sz w:val="22"/>
          <w:szCs w:val="22"/>
        </w:rPr>
        <w:t xml:space="preserve"> Požega definiran je Zakonom o knjižnicama, Zakonom o ustanovama i propadajućim podzakonskim aktima te Statuto</w:t>
      </w:r>
      <w:r w:rsidR="00EF679C">
        <w:rPr>
          <w:sz w:val="22"/>
          <w:szCs w:val="22"/>
        </w:rPr>
        <w:t xml:space="preserve">m Gradske knjižnice </w:t>
      </w:r>
      <w:r w:rsidRPr="002C239B">
        <w:rPr>
          <w:sz w:val="22"/>
          <w:szCs w:val="22"/>
        </w:rPr>
        <w:t>Požega i drugim općim aktima ustanove. Osniva</w:t>
      </w:r>
      <w:r w:rsidR="00EF679C">
        <w:rPr>
          <w:sz w:val="22"/>
          <w:szCs w:val="22"/>
        </w:rPr>
        <w:t xml:space="preserve">č Gradske knjižnice </w:t>
      </w:r>
      <w:r w:rsidRPr="002C239B">
        <w:rPr>
          <w:sz w:val="22"/>
          <w:szCs w:val="22"/>
        </w:rPr>
        <w:t xml:space="preserve">Požega je Grad Požega. </w:t>
      </w:r>
    </w:p>
    <w:p w14:paraId="4DB2DA16" w14:textId="77777777" w:rsidR="00092CE0" w:rsidRDefault="00092CE0" w:rsidP="00092CE0">
      <w:pPr>
        <w:jc w:val="both"/>
        <w:rPr>
          <w:sz w:val="22"/>
          <w:szCs w:val="22"/>
        </w:rPr>
      </w:pPr>
    </w:p>
    <w:p w14:paraId="61654A31" w14:textId="77777777" w:rsidR="007522AC" w:rsidRPr="00312D66" w:rsidRDefault="007522AC" w:rsidP="00092CE0">
      <w:pPr>
        <w:jc w:val="both"/>
        <w:rPr>
          <w:sz w:val="22"/>
          <w:szCs w:val="22"/>
        </w:rPr>
      </w:pPr>
    </w:p>
    <w:p w14:paraId="05DC2F98" w14:textId="77777777" w:rsidR="00493569" w:rsidRPr="00122DFD" w:rsidRDefault="00493569" w:rsidP="00493569">
      <w:pPr>
        <w:jc w:val="both"/>
        <w:rPr>
          <w:b/>
          <w:sz w:val="22"/>
          <w:szCs w:val="22"/>
        </w:rPr>
      </w:pPr>
      <w:r w:rsidRPr="00122DFD">
        <w:rPr>
          <w:b/>
          <w:sz w:val="22"/>
          <w:szCs w:val="22"/>
        </w:rPr>
        <w:t>BILJEŠKE UZ PR-RAS</w:t>
      </w:r>
    </w:p>
    <w:p w14:paraId="6B1A7C02" w14:textId="77777777" w:rsidR="00493569" w:rsidRPr="00122DFD" w:rsidRDefault="00493569" w:rsidP="00493569">
      <w:pPr>
        <w:jc w:val="both"/>
        <w:rPr>
          <w:sz w:val="22"/>
          <w:szCs w:val="22"/>
        </w:rPr>
      </w:pPr>
    </w:p>
    <w:p w14:paraId="721455DB" w14:textId="77777777" w:rsidR="00493569" w:rsidRPr="00122DFD" w:rsidRDefault="00837765" w:rsidP="00493569">
      <w:pPr>
        <w:jc w:val="both"/>
        <w:rPr>
          <w:sz w:val="22"/>
          <w:szCs w:val="22"/>
        </w:rPr>
      </w:pPr>
      <w:r>
        <w:rPr>
          <w:sz w:val="22"/>
          <w:szCs w:val="22"/>
        </w:rPr>
        <w:t>1. AOP 116</w:t>
      </w:r>
      <w:r w:rsidR="00493569" w:rsidRPr="00122DFD">
        <w:rPr>
          <w:sz w:val="22"/>
          <w:szCs w:val="22"/>
        </w:rPr>
        <w:t xml:space="preserve"> – </w:t>
      </w:r>
      <w:r>
        <w:rPr>
          <w:sz w:val="22"/>
          <w:szCs w:val="22"/>
        </w:rPr>
        <w:t>Ostali nespomenuti prihodi</w:t>
      </w:r>
      <w:r w:rsidR="00C33250">
        <w:rPr>
          <w:sz w:val="22"/>
          <w:szCs w:val="22"/>
        </w:rPr>
        <w:t xml:space="preserve"> </w:t>
      </w:r>
      <w:r w:rsidR="00493569" w:rsidRPr="00122DFD">
        <w:rPr>
          <w:sz w:val="22"/>
          <w:szCs w:val="22"/>
        </w:rPr>
        <w:t xml:space="preserve">– </w:t>
      </w:r>
      <w:r>
        <w:rPr>
          <w:sz w:val="22"/>
          <w:szCs w:val="22"/>
        </w:rPr>
        <w:t>manji su u odnosu na prethodno razdoblje zbog pandemije virusa COVID 19</w:t>
      </w:r>
      <w:r w:rsidR="006320D8">
        <w:rPr>
          <w:sz w:val="22"/>
          <w:szCs w:val="22"/>
        </w:rPr>
        <w:t>.</w:t>
      </w:r>
    </w:p>
    <w:p w14:paraId="112E9997" w14:textId="77777777" w:rsidR="00493569" w:rsidRDefault="008404F9" w:rsidP="00493569">
      <w:pPr>
        <w:jc w:val="both"/>
        <w:rPr>
          <w:sz w:val="22"/>
          <w:szCs w:val="22"/>
        </w:rPr>
      </w:pPr>
      <w:r>
        <w:rPr>
          <w:sz w:val="22"/>
          <w:szCs w:val="22"/>
        </w:rPr>
        <w:t>2. AOP 155</w:t>
      </w:r>
      <w:r w:rsidR="00493569" w:rsidRPr="00122DFD">
        <w:rPr>
          <w:sz w:val="22"/>
          <w:szCs w:val="22"/>
        </w:rPr>
        <w:t xml:space="preserve"> – </w:t>
      </w:r>
      <w:r>
        <w:rPr>
          <w:sz w:val="22"/>
          <w:szCs w:val="22"/>
        </w:rPr>
        <w:t>Ostali rashodi za zaposlene</w:t>
      </w:r>
      <w:r w:rsidR="00493569" w:rsidRPr="00122DFD">
        <w:rPr>
          <w:sz w:val="22"/>
          <w:szCs w:val="22"/>
        </w:rPr>
        <w:t xml:space="preserve"> – </w:t>
      </w:r>
      <w:r>
        <w:rPr>
          <w:sz w:val="22"/>
          <w:szCs w:val="22"/>
        </w:rPr>
        <w:t>rashod</w:t>
      </w:r>
      <w:r w:rsidR="006320D8">
        <w:rPr>
          <w:sz w:val="22"/>
          <w:szCs w:val="22"/>
        </w:rPr>
        <w:t>i</w:t>
      </w:r>
      <w:r>
        <w:rPr>
          <w:sz w:val="22"/>
          <w:szCs w:val="22"/>
        </w:rPr>
        <w:t xml:space="preserve"> tekuće godine veći </w:t>
      </w:r>
      <w:r w:rsidR="006320D8">
        <w:rPr>
          <w:sz w:val="22"/>
          <w:szCs w:val="22"/>
        </w:rPr>
        <w:t xml:space="preserve">su </w:t>
      </w:r>
      <w:r>
        <w:rPr>
          <w:sz w:val="22"/>
          <w:szCs w:val="22"/>
        </w:rPr>
        <w:t xml:space="preserve">u odnosu na prethodnu zbog </w:t>
      </w:r>
      <w:r w:rsidR="00837765">
        <w:rPr>
          <w:sz w:val="22"/>
          <w:szCs w:val="22"/>
        </w:rPr>
        <w:t>rashoda koji se odnosi na</w:t>
      </w:r>
      <w:r w:rsidR="00EF679C">
        <w:rPr>
          <w:sz w:val="22"/>
          <w:szCs w:val="22"/>
        </w:rPr>
        <w:t xml:space="preserve"> isplatu otpremnine, a isplaćen je djelatnici</w:t>
      </w:r>
      <w:r w:rsidR="00837765">
        <w:rPr>
          <w:sz w:val="22"/>
          <w:szCs w:val="22"/>
        </w:rPr>
        <w:t xml:space="preserve"> zbog odlaska u mirovinu. </w:t>
      </w:r>
    </w:p>
    <w:p w14:paraId="43C6E00A" w14:textId="77777777" w:rsidR="00EF679C" w:rsidRPr="00122DFD" w:rsidRDefault="00EF679C" w:rsidP="00493569">
      <w:pPr>
        <w:jc w:val="both"/>
        <w:rPr>
          <w:sz w:val="22"/>
          <w:szCs w:val="22"/>
        </w:rPr>
      </w:pPr>
      <w:r>
        <w:rPr>
          <w:sz w:val="22"/>
          <w:szCs w:val="22"/>
        </w:rPr>
        <w:t xml:space="preserve">3. AOP 169 – Energija – rashodi su značajno veći u odnosu na proteklu godinu zbog preseljenja Gradske knjižnice u novoizgrađenu, puno veću zgradu. </w:t>
      </w:r>
    </w:p>
    <w:p w14:paraId="3F8DC396" w14:textId="77777777" w:rsidR="008404F9" w:rsidRPr="00122DFD" w:rsidRDefault="009E45B1" w:rsidP="00493569">
      <w:pPr>
        <w:jc w:val="both"/>
        <w:rPr>
          <w:sz w:val="22"/>
          <w:szCs w:val="22"/>
        </w:rPr>
      </w:pPr>
      <w:r>
        <w:rPr>
          <w:sz w:val="22"/>
          <w:szCs w:val="22"/>
        </w:rPr>
        <w:t>4</w:t>
      </w:r>
      <w:r w:rsidR="008404F9">
        <w:rPr>
          <w:sz w:val="22"/>
          <w:szCs w:val="22"/>
        </w:rPr>
        <w:t xml:space="preserve">. AOP 182 – Računalne usluge – rashodi su više ostvareni u odnosu na prethodnu godinu zbog uvođenja novoga </w:t>
      </w:r>
      <w:r w:rsidR="006320D8">
        <w:rPr>
          <w:sz w:val="22"/>
          <w:szCs w:val="22"/>
        </w:rPr>
        <w:t>računalnog programa</w:t>
      </w:r>
      <w:r w:rsidR="008404F9">
        <w:rPr>
          <w:sz w:val="22"/>
          <w:szCs w:val="22"/>
        </w:rPr>
        <w:t xml:space="preserve"> te potrebe da se taj program ukopi u postojeći sustav</w:t>
      </w:r>
      <w:r w:rsidR="006320D8">
        <w:rPr>
          <w:sz w:val="22"/>
          <w:szCs w:val="22"/>
        </w:rPr>
        <w:t>.</w:t>
      </w:r>
    </w:p>
    <w:p w14:paraId="3C95372C" w14:textId="77777777" w:rsidR="00493569" w:rsidRPr="00122DFD" w:rsidRDefault="009E45B1" w:rsidP="00493569">
      <w:pPr>
        <w:jc w:val="both"/>
        <w:rPr>
          <w:sz w:val="22"/>
          <w:szCs w:val="22"/>
        </w:rPr>
      </w:pPr>
      <w:r>
        <w:rPr>
          <w:sz w:val="22"/>
          <w:szCs w:val="22"/>
        </w:rPr>
        <w:t>5</w:t>
      </w:r>
      <w:r w:rsidR="00EF679C">
        <w:rPr>
          <w:sz w:val="22"/>
          <w:szCs w:val="22"/>
        </w:rPr>
        <w:t>. AOP 629</w:t>
      </w:r>
      <w:r w:rsidR="00493569" w:rsidRPr="00122DFD">
        <w:rPr>
          <w:sz w:val="22"/>
          <w:szCs w:val="22"/>
        </w:rPr>
        <w:t xml:space="preserve"> do 63</w:t>
      </w:r>
      <w:r w:rsidR="00122DFD" w:rsidRPr="00122DFD">
        <w:rPr>
          <w:sz w:val="22"/>
          <w:szCs w:val="22"/>
        </w:rPr>
        <w:t>6</w:t>
      </w:r>
      <w:r w:rsidR="00493569" w:rsidRPr="00122DFD">
        <w:rPr>
          <w:sz w:val="22"/>
          <w:szCs w:val="22"/>
        </w:rPr>
        <w:t xml:space="preserve"> – </w:t>
      </w:r>
      <w:r w:rsidR="00837765">
        <w:rPr>
          <w:sz w:val="22"/>
          <w:szCs w:val="22"/>
        </w:rPr>
        <w:t>Ukupni prihodi Gr</w:t>
      </w:r>
      <w:r w:rsidR="00AA369C">
        <w:rPr>
          <w:sz w:val="22"/>
          <w:szCs w:val="22"/>
        </w:rPr>
        <w:t>adske knjižnice iznose 3.493.446</w:t>
      </w:r>
      <w:r w:rsidR="00837765">
        <w:rPr>
          <w:sz w:val="22"/>
          <w:szCs w:val="22"/>
        </w:rPr>
        <w:t xml:space="preserve"> kn, ukupni rashodi su</w:t>
      </w:r>
      <w:r w:rsidR="004738A3">
        <w:rPr>
          <w:sz w:val="22"/>
          <w:szCs w:val="22"/>
        </w:rPr>
        <w:t xml:space="preserve"> 3</w:t>
      </w:r>
      <w:r w:rsidR="00AA369C">
        <w:rPr>
          <w:sz w:val="22"/>
          <w:szCs w:val="22"/>
        </w:rPr>
        <w:t>.516.360</w:t>
      </w:r>
      <w:r w:rsidR="00837765">
        <w:rPr>
          <w:sz w:val="22"/>
          <w:szCs w:val="22"/>
        </w:rPr>
        <w:t xml:space="preserve"> k</w:t>
      </w:r>
      <w:r w:rsidR="00AA369C">
        <w:rPr>
          <w:sz w:val="22"/>
          <w:szCs w:val="22"/>
        </w:rPr>
        <w:t>n iz čega proizlazi tekući manjak od 22.914</w:t>
      </w:r>
      <w:r w:rsidR="00837765">
        <w:rPr>
          <w:sz w:val="22"/>
          <w:szCs w:val="22"/>
        </w:rPr>
        <w:t xml:space="preserve"> kn. </w:t>
      </w:r>
      <w:r w:rsidR="00AA369C">
        <w:rPr>
          <w:sz w:val="22"/>
          <w:szCs w:val="22"/>
        </w:rPr>
        <w:t xml:space="preserve">Tijekom 2020. godine došlo je do korekcije rezultata zbog povrata viška Hrvatskom zavodu za zapošljavanja koji se odnosi na pripravnika. Preneseni je višak iznosio 7.395 kn, umanjen je za povrat zavodu u iznosu 2.570 kn te iznosi 4.825 kn. Iz navedenog proizlazi da manjak prihoda i primitaka za pokriće u sljedećem razdoblju iznosi 18.089 kn. </w:t>
      </w:r>
    </w:p>
    <w:p w14:paraId="4372591E" w14:textId="77777777" w:rsidR="00735C64" w:rsidRDefault="00735C64" w:rsidP="00735C64">
      <w:pPr>
        <w:jc w:val="both"/>
        <w:rPr>
          <w:sz w:val="22"/>
          <w:szCs w:val="22"/>
        </w:rPr>
      </w:pPr>
    </w:p>
    <w:p w14:paraId="14D1AE57" w14:textId="77777777" w:rsidR="00AA369C" w:rsidRDefault="00AA369C" w:rsidP="00AA369C">
      <w:pPr>
        <w:jc w:val="both"/>
        <w:rPr>
          <w:b/>
          <w:sz w:val="22"/>
          <w:szCs w:val="22"/>
        </w:rPr>
      </w:pPr>
      <w:r>
        <w:rPr>
          <w:b/>
          <w:sz w:val="22"/>
          <w:szCs w:val="22"/>
        </w:rPr>
        <w:t xml:space="preserve">BILJEŠKE UZ BILANCU </w:t>
      </w:r>
    </w:p>
    <w:p w14:paraId="4B19FC4C" w14:textId="77777777" w:rsidR="00AA369C" w:rsidRPr="00735C64" w:rsidRDefault="00AA369C" w:rsidP="00AA369C">
      <w:pPr>
        <w:jc w:val="both"/>
        <w:rPr>
          <w:b/>
          <w:sz w:val="22"/>
          <w:szCs w:val="22"/>
        </w:rPr>
      </w:pPr>
    </w:p>
    <w:p w14:paraId="3EF0CE65" w14:textId="77777777" w:rsidR="00AA369C" w:rsidRDefault="00AA369C" w:rsidP="00AA369C">
      <w:pPr>
        <w:jc w:val="both"/>
        <w:rPr>
          <w:sz w:val="22"/>
          <w:szCs w:val="22"/>
        </w:rPr>
      </w:pPr>
      <w:r w:rsidRPr="00AA369C">
        <w:rPr>
          <w:sz w:val="22"/>
          <w:szCs w:val="22"/>
        </w:rPr>
        <w:t>1.</w:t>
      </w:r>
      <w:r>
        <w:rPr>
          <w:sz w:val="22"/>
          <w:szCs w:val="22"/>
        </w:rPr>
        <w:t xml:space="preserve"> AOP 007 – Proizvedena dugotrajna imovina – veći je u odnosu na pr</w:t>
      </w:r>
      <w:r w:rsidR="003C032C">
        <w:rPr>
          <w:sz w:val="22"/>
          <w:szCs w:val="22"/>
        </w:rPr>
        <w:t xml:space="preserve">ethodno razdoblje zbog preseljenja Gradske knjižnice u novoizgrađeni objekt. Sukladno tome, nabavljen je dio nove opreme unutar skupine konta 0227. </w:t>
      </w:r>
    </w:p>
    <w:p w14:paraId="372AC9EA" w14:textId="77777777" w:rsidR="003C032C" w:rsidRDefault="003C032C" w:rsidP="00AA369C">
      <w:pPr>
        <w:jc w:val="both"/>
        <w:rPr>
          <w:sz w:val="22"/>
          <w:szCs w:val="22"/>
        </w:rPr>
      </w:pPr>
      <w:r>
        <w:rPr>
          <w:sz w:val="22"/>
          <w:szCs w:val="22"/>
        </w:rPr>
        <w:t xml:space="preserve">2. AOP 171 – Obveze za zaposlene – ponovno zbog preseljenja došlo je do većeg opsega posla, a sukladno tome i potrebe za većim brojem djelatnika. Zbog novoga zapošljavanja došlo je do porasta obveza za zaposlene u odnosu na proteklo razdoblje. </w:t>
      </w:r>
    </w:p>
    <w:p w14:paraId="7F90EBF2" w14:textId="77777777" w:rsidR="003C032C" w:rsidRDefault="003C032C" w:rsidP="00AA369C">
      <w:pPr>
        <w:jc w:val="both"/>
        <w:rPr>
          <w:sz w:val="22"/>
          <w:szCs w:val="22"/>
        </w:rPr>
      </w:pPr>
    </w:p>
    <w:p w14:paraId="75B8B03A" w14:textId="77777777" w:rsidR="003C032C" w:rsidRPr="00735C64" w:rsidRDefault="003C032C" w:rsidP="003C032C">
      <w:pPr>
        <w:jc w:val="both"/>
        <w:rPr>
          <w:b/>
          <w:sz w:val="22"/>
          <w:szCs w:val="22"/>
        </w:rPr>
      </w:pPr>
      <w:r>
        <w:rPr>
          <w:b/>
          <w:sz w:val="22"/>
          <w:szCs w:val="22"/>
        </w:rPr>
        <w:t xml:space="preserve">BILJEŠKE UZ IZVJEŠTAJ O PROMJENAMA VRIJEDNOSTI I OBUJMA IMOVINE I OBVEZA </w:t>
      </w:r>
    </w:p>
    <w:p w14:paraId="494D9116" w14:textId="77777777" w:rsidR="003C032C" w:rsidRDefault="003C032C" w:rsidP="00AA369C">
      <w:pPr>
        <w:jc w:val="both"/>
        <w:rPr>
          <w:sz w:val="22"/>
          <w:szCs w:val="22"/>
        </w:rPr>
      </w:pPr>
    </w:p>
    <w:p w14:paraId="3FC3E81C" w14:textId="77777777" w:rsidR="00AA369C" w:rsidRDefault="003C032C" w:rsidP="003C032C">
      <w:pPr>
        <w:jc w:val="both"/>
        <w:rPr>
          <w:sz w:val="22"/>
          <w:szCs w:val="22"/>
        </w:rPr>
      </w:pPr>
      <w:r w:rsidRPr="003C032C">
        <w:rPr>
          <w:sz w:val="22"/>
          <w:szCs w:val="22"/>
        </w:rPr>
        <w:t>1.</w:t>
      </w:r>
      <w:r>
        <w:rPr>
          <w:sz w:val="22"/>
          <w:szCs w:val="22"/>
        </w:rPr>
        <w:t xml:space="preserve"> AOP 018 – Promjene u obujmu imovine – tijekom 2020. godine Gradska knjižnica primila je donaciju knjige u iznosu 114.804</w:t>
      </w:r>
      <w:r w:rsidR="007F134D">
        <w:rPr>
          <w:sz w:val="22"/>
          <w:szCs w:val="22"/>
        </w:rPr>
        <w:t xml:space="preserve"> kn </w:t>
      </w:r>
      <w:r>
        <w:rPr>
          <w:sz w:val="22"/>
          <w:szCs w:val="22"/>
        </w:rPr>
        <w:t>od Ministarstva kulture i lokalne jedinice što je provedeno preko skupine konta 915.</w:t>
      </w:r>
    </w:p>
    <w:p w14:paraId="59AC6252" w14:textId="77777777" w:rsidR="003C032C" w:rsidRDefault="003C032C" w:rsidP="00735C64">
      <w:pPr>
        <w:jc w:val="both"/>
        <w:rPr>
          <w:sz w:val="22"/>
          <w:szCs w:val="22"/>
        </w:rPr>
      </w:pPr>
    </w:p>
    <w:p w14:paraId="4544D00F" w14:textId="77777777" w:rsidR="00735C64" w:rsidRPr="00735C64" w:rsidRDefault="00735C64" w:rsidP="00735C64">
      <w:pPr>
        <w:jc w:val="both"/>
        <w:rPr>
          <w:b/>
          <w:sz w:val="22"/>
          <w:szCs w:val="22"/>
        </w:rPr>
      </w:pPr>
      <w:r w:rsidRPr="00735C64">
        <w:rPr>
          <w:b/>
          <w:sz w:val="22"/>
          <w:szCs w:val="22"/>
        </w:rPr>
        <w:t>BILJEŠKE UZ IZVJEŠTAJ O OBVEZAMA</w:t>
      </w:r>
    </w:p>
    <w:p w14:paraId="7BEEBB58" w14:textId="77777777" w:rsidR="00735C64" w:rsidRDefault="00735C64" w:rsidP="00735C64">
      <w:pPr>
        <w:jc w:val="both"/>
        <w:rPr>
          <w:sz w:val="22"/>
          <w:szCs w:val="22"/>
        </w:rPr>
      </w:pPr>
    </w:p>
    <w:p w14:paraId="10960E64" w14:textId="77777777" w:rsidR="00735C64" w:rsidRDefault="00735C64" w:rsidP="00735C64">
      <w:pPr>
        <w:jc w:val="both"/>
        <w:rPr>
          <w:sz w:val="22"/>
          <w:szCs w:val="22"/>
        </w:rPr>
      </w:pPr>
      <w:r w:rsidRPr="00735C64">
        <w:rPr>
          <w:sz w:val="22"/>
          <w:szCs w:val="22"/>
        </w:rPr>
        <w:t>1.</w:t>
      </w:r>
      <w:r>
        <w:rPr>
          <w:sz w:val="22"/>
          <w:szCs w:val="22"/>
        </w:rPr>
        <w:t xml:space="preserve"> AOP 036 – Stanje obveza n</w:t>
      </w:r>
      <w:r w:rsidR="006320D8">
        <w:rPr>
          <w:sz w:val="22"/>
          <w:szCs w:val="22"/>
        </w:rPr>
        <w:t xml:space="preserve">a kraju izvještajnog razdoblja </w:t>
      </w:r>
      <w:r>
        <w:rPr>
          <w:sz w:val="22"/>
          <w:szCs w:val="22"/>
        </w:rPr>
        <w:t xml:space="preserve">iznosi </w:t>
      </w:r>
      <w:r w:rsidR="007F134D">
        <w:rPr>
          <w:sz w:val="22"/>
          <w:szCs w:val="22"/>
        </w:rPr>
        <w:t>246.858</w:t>
      </w:r>
      <w:r>
        <w:rPr>
          <w:sz w:val="22"/>
          <w:szCs w:val="22"/>
        </w:rPr>
        <w:t xml:space="preserve"> kn</w:t>
      </w:r>
      <w:r w:rsidR="006320D8">
        <w:rPr>
          <w:sz w:val="22"/>
          <w:szCs w:val="22"/>
        </w:rPr>
        <w:t>. Sastoje se od</w:t>
      </w:r>
      <w:r w:rsidR="00AD7BF2">
        <w:rPr>
          <w:sz w:val="22"/>
          <w:szCs w:val="22"/>
        </w:rPr>
        <w:t xml:space="preserve"> </w:t>
      </w:r>
      <w:r w:rsidR="006320D8">
        <w:rPr>
          <w:sz w:val="22"/>
          <w:szCs w:val="22"/>
        </w:rPr>
        <w:t>nedospjelih</w:t>
      </w:r>
      <w:r w:rsidR="00533588">
        <w:rPr>
          <w:sz w:val="22"/>
          <w:szCs w:val="22"/>
        </w:rPr>
        <w:t xml:space="preserve"> obveze za rashode poslovanja i</w:t>
      </w:r>
      <w:r w:rsidR="00AD7BF2">
        <w:rPr>
          <w:sz w:val="22"/>
          <w:szCs w:val="22"/>
        </w:rPr>
        <w:t xml:space="preserve"> </w:t>
      </w:r>
      <w:r w:rsidR="007F134D">
        <w:rPr>
          <w:sz w:val="22"/>
          <w:szCs w:val="22"/>
        </w:rPr>
        <w:t>troška plaće za 12. mjesec</w:t>
      </w:r>
      <w:r w:rsidR="007A23E7">
        <w:rPr>
          <w:sz w:val="22"/>
          <w:szCs w:val="22"/>
        </w:rPr>
        <w:t>.</w:t>
      </w:r>
    </w:p>
    <w:p w14:paraId="67B2C9B3" w14:textId="77777777" w:rsidR="006320D8" w:rsidRDefault="006320D8" w:rsidP="00735C64">
      <w:pPr>
        <w:jc w:val="both"/>
        <w:rPr>
          <w:sz w:val="22"/>
          <w:szCs w:val="22"/>
        </w:rPr>
      </w:pPr>
    </w:p>
    <w:p w14:paraId="50F0BAC8" w14:textId="77777777" w:rsidR="007F134D" w:rsidRDefault="007F134D" w:rsidP="00735C64">
      <w:pPr>
        <w:jc w:val="both"/>
        <w:rPr>
          <w:sz w:val="22"/>
          <w:szCs w:val="22"/>
        </w:rPr>
      </w:pPr>
    </w:p>
    <w:p w14:paraId="3E3A73EE" w14:textId="77777777" w:rsidR="007F134D" w:rsidRDefault="007F134D" w:rsidP="00735C64">
      <w:pPr>
        <w:jc w:val="both"/>
        <w:rPr>
          <w:sz w:val="22"/>
          <w:szCs w:val="22"/>
        </w:rPr>
      </w:pPr>
    </w:p>
    <w:p w14:paraId="637E532A" w14:textId="77777777" w:rsidR="007A23E7" w:rsidRDefault="007F134D" w:rsidP="00735C64">
      <w:pPr>
        <w:jc w:val="both"/>
        <w:rPr>
          <w:sz w:val="22"/>
          <w:szCs w:val="22"/>
        </w:rPr>
      </w:pPr>
      <w:r>
        <w:rPr>
          <w:sz w:val="22"/>
          <w:szCs w:val="22"/>
        </w:rPr>
        <w:t>Požega, 29. siječnja 2021</w:t>
      </w:r>
      <w:r w:rsidR="007A23E7">
        <w:rPr>
          <w:sz w:val="22"/>
          <w:szCs w:val="22"/>
        </w:rPr>
        <w:t>.</w:t>
      </w:r>
    </w:p>
    <w:p w14:paraId="00496D12" w14:textId="77777777" w:rsidR="006320D8" w:rsidRDefault="006320D8" w:rsidP="00735C64">
      <w:pPr>
        <w:jc w:val="both"/>
        <w:rPr>
          <w:sz w:val="22"/>
          <w:szCs w:val="22"/>
        </w:rPr>
      </w:pPr>
    </w:p>
    <w:p w14:paraId="1BE9F3DA" w14:textId="77777777" w:rsidR="007A23E7" w:rsidRDefault="007A23E7" w:rsidP="00735C64">
      <w:pPr>
        <w:jc w:val="both"/>
        <w:rPr>
          <w:sz w:val="22"/>
          <w:szCs w:val="22"/>
        </w:rPr>
      </w:pPr>
      <w:r>
        <w:rPr>
          <w:sz w:val="22"/>
          <w:szCs w:val="22"/>
        </w:rPr>
        <w:t>Osoba z</w:t>
      </w:r>
      <w:r w:rsidR="001B59C3">
        <w:rPr>
          <w:sz w:val="22"/>
          <w:szCs w:val="22"/>
        </w:rPr>
        <w:t>a kontaktiranje: Matea Čeliković</w:t>
      </w:r>
      <w:r>
        <w:rPr>
          <w:sz w:val="22"/>
          <w:szCs w:val="22"/>
        </w:rPr>
        <w:t>, mag.oec.</w:t>
      </w:r>
    </w:p>
    <w:p w14:paraId="793CC165" w14:textId="46522628" w:rsidR="007A23E7" w:rsidRDefault="007A23E7" w:rsidP="00735C64">
      <w:pPr>
        <w:jc w:val="both"/>
        <w:rPr>
          <w:sz w:val="22"/>
          <w:szCs w:val="22"/>
        </w:rPr>
      </w:pPr>
      <w:r>
        <w:rPr>
          <w:sz w:val="22"/>
          <w:szCs w:val="22"/>
        </w:rPr>
        <w:t>Kontakt telefon: 034/311-321</w:t>
      </w:r>
    </w:p>
    <w:p w14:paraId="588EA552" w14:textId="73691DFE" w:rsidR="00772E87" w:rsidRDefault="00772E87" w:rsidP="00735C64">
      <w:pPr>
        <w:jc w:val="both"/>
        <w:rPr>
          <w:sz w:val="22"/>
          <w:szCs w:val="22"/>
        </w:rPr>
      </w:pPr>
    </w:p>
    <w:p w14:paraId="22B085FF" w14:textId="77777777" w:rsidR="00772E87" w:rsidRPr="000D2A8F" w:rsidRDefault="00772E87" w:rsidP="00735C64">
      <w:pPr>
        <w:jc w:val="both"/>
        <w:rPr>
          <w:sz w:val="22"/>
          <w:szCs w:val="22"/>
        </w:rPr>
      </w:pPr>
    </w:p>
    <w:p w14:paraId="2AD427B2" w14:textId="77777777" w:rsidR="00B25DC7" w:rsidRPr="007A23E7" w:rsidRDefault="002317B9" w:rsidP="007A23E7">
      <w:pPr>
        <w:spacing w:line="276" w:lineRule="auto"/>
        <w:ind w:left="5670"/>
        <w:jc w:val="center"/>
        <w:rPr>
          <w:sz w:val="22"/>
          <w:szCs w:val="22"/>
        </w:rPr>
      </w:pPr>
      <w:r>
        <w:rPr>
          <w:sz w:val="22"/>
          <w:szCs w:val="22"/>
        </w:rPr>
        <w:t>Ravnateljica</w:t>
      </w:r>
      <w:r w:rsidR="00B25DC7" w:rsidRPr="007A23E7">
        <w:rPr>
          <w:sz w:val="22"/>
          <w:szCs w:val="22"/>
        </w:rPr>
        <w:t>:</w:t>
      </w:r>
    </w:p>
    <w:p w14:paraId="28038FA3" w14:textId="77777777" w:rsidR="00B25DC7" w:rsidRPr="007A23E7" w:rsidRDefault="002317B9" w:rsidP="007A23E7">
      <w:pPr>
        <w:spacing w:line="276" w:lineRule="auto"/>
        <w:ind w:left="5670"/>
        <w:jc w:val="center"/>
        <w:rPr>
          <w:sz w:val="22"/>
          <w:szCs w:val="22"/>
        </w:rPr>
      </w:pPr>
      <w:r>
        <w:rPr>
          <w:sz w:val="22"/>
          <w:szCs w:val="22"/>
        </w:rPr>
        <w:t xml:space="preserve">Aleksandra Šutalo, </w:t>
      </w:r>
      <w:r w:rsidR="00122DFD">
        <w:rPr>
          <w:sz w:val="22"/>
          <w:szCs w:val="22"/>
        </w:rPr>
        <w:t>dipl.knjiž.</w:t>
      </w:r>
    </w:p>
    <w:sectPr w:rsidR="00B25DC7" w:rsidRPr="007A2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5" w15:restartNumberingAfterBreak="0">
    <w:nsid w:val="161F6A65"/>
    <w:multiLevelType w:val="hybridMultilevel"/>
    <w:tmpl w:val="757CB1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F847F3"/>
    <w:multiLevelType w:val="hybridMultilevel"/>
    <w:tmpl w:val="12D6192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CD73CC"/>
    <w:multiLevelType w:val="hybridMultilevel"/>
    <w:tmpl w:val="18EC6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B908BD"/>
    <w:multiLevelType w:val="hybridMultilevel"/>
    <w:tmpl w:val="B18253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B23C98"/>
    <w:multiLevelType w:val="hybridMultilevel"/>
    <w:tmpl w:val="C388D1E0"/>
    <w:lvl w:ilvl="0" w:tplc="041A000F">
      <w:start w:val="1"/>
      <w:numFmt w:val="decimal"/>
      <w:lvlText w:val="%1."/>
      <w:lvlJc w:val="left"/>
      <w:pPr>
        <w:ind w:left="1498" w:hanging="360"/>
      </w:pPr>
    </w:lvl>
    <w:lvl w:ilvl="1" w:tplc="041A0019">
      <w:start w:val="1"/>
      <w:numFmt w:val="lowerLetter"/>
      <w:lvlText w:val="%2."/>
      <w:lvlJc w:val="left"/>
      <w:pPr>
        <w:ind w:left="2218" w:hanging="360"/>
      </w:pPr>
    </w:lvl>
    <w:lvl w:ilvl="2" w:tplc="041A001B">
      <w:start w:val="1"/>
      <w:numFmt w:val="lowerRoman"/>
      <w:lvlText w:val="%3."/>
      <w:lvlJc w:val="right"/>
      <w:pPr>
        <w:ind w:left="2938" w:hanging="180"/>
      </w:pPr>
    </w:lvl>
    <w:lvl w:ilvl="3" w:tplc="041A000F">
      <w:start w:val="1"/>
      <w:numFmt w:val="decimal"/>
      <w:lvlText w:val="%4."/>
      <w:lvlJc w:val="left"/>
      <w:pPr>
        <w:ind w:left="3658" w:hanging="360"/>
      </w:pPr>
    </w:lvl>
    <w:lvl w:ilvl="4" w:tplc="041A0019">
      <w:start w:val="1"/>
      <w:numFmt w:val="lowerLetter"/>
      <w:lvlText w:val="%5."/>
      <w:lvlJc w:val="left"/>
      <w:pPr>
        <w:ind w:left="4378" w:hanging="360"/>
      </w:pPr>
    </w:lvl>
    <w:lvl w:ilvl="5" w:tplc="041A001B">
      <w:start w:val="1"/>
      <w:numFmt w:val="lowerRoman"/>
      <w:lvlText w:val="%6."/>
      <w:lvlJc w:val="right"/>
      <w:pPr>
        <w:ind w:left="5098" w:hanging="180"/>
      </w:pPr>
    </w:lvl>
    <w:lvl w:ilvl="6" w:tplc="041A000F">
      <w:start w:val="1"/>
      <w:numFmt w:val="decimal"/>
      <w:lvlText w:val="%7."/>
      <w:lvlJc w:val="left"/>
      <w:pPr>
        <w:ind w:left="5818" w:hanging="360"/>
      </w:pPr>
    </w:lvl>
    <w:lvl w:ilvl="7" w:tplc="041A0019">
      <w:start w:val="1"/>
      <w:numFmt w:val="lowerLetter"/>
      <w:lvlText w:val="%8."/>
      <w:lvlJc w:val="left"/>
      <w:pPr>
        <w:ind w:left="6538" w:hanging="360"/>
      </w:pPr>
    </w:lvl>
    <w:lvl w:ilvl="8" w:tplc="041A001B">
      <w:start w:val="1"/>
      <w:numFmt w:val="lowerRoman"/>
      <w:lvlText w:val="%9."/>
      <w:lvlJc w:val="right"/>
      <w:pPr>
        <w:ind w:left="7258" w:hanging="180"/>
      </w:pPr>
    </w:lvl>
  </w:abstractNum>
  <w:abstractNum w:abstractNumId="16" w15:restartNumberingAfterBreak="0">
    <w:nsid w:val="5CA0383B"/>
    <w:multiLevelType w:val="hybridMultilevel"/>
    <w:tmpl w:val="7DFCBF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FF621F5"/>
    <w:multiLevelType w:val="hybridMultilevel"/>
    <w:tmpl w:val="C5920C48"/>
    <w:lvl w:ilvl="0" w:tplc="041A000B">
      <w:start w:val="1"/>
      <w:numFmt w:val="bullet"/>
      <w:lvlText w:val=""/>
      <w:lvlJc w:val="left"/>
      <w:pPr>
        <w:ind w:left="1428" w:hanging="360"/>
      </w:pPr>
      <w:rPr>
        <w:rFonts w:ascii="Wingdings" w:hAnsi="Wingdings"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18"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0"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6B53D01"/>
    <w:multiLevelType w:val="hybridMultilevel"/>
    <w:tmpl w:val="B09A8ACE"/>
    <w:lvl w:ilvl="0" w:tplc="EC88B1B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3"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24"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9"/>
  </w:num>
  <w:num w:numId="4">
    <w:abstractNumId w:val="26"/>
  </w:num>
  <w:num w:numId="5">
    <w:abstractNumId w:val="25"/>
  </w:num>
  <w:num w:numId="6">
    <w:abstractNumId w:val="20"/>
  </w:num>
  <w:num w:numId="7">
    <w:abstractNumId w:val="8"/>
  </w:num>
  <w:num w:numId="8">
    <w:abstractNumId w:val="0"/>
  </w:num>
  <w:num w:numId="9">
    <w:abstractNumId w:val="1"/>
  </w:num>
  <w:num w:numId="10">
    <w:abstractNumId w:val="2"/>
  </w:num>
  <w:num w:numId="11">
    <w:abstractNumId w:val="3"/>
  </w:num>
  <w:num w:numId="12">
    <w:abstractNumId w:val="4"/>
  </w:num>
  <w:num w:numId="13">
    <w:abstractNumId w:val="13"/>
  </w:num>
  <w:num w:numId="14">
    <w:abstractNumId w:val="14"/>
  </w:num>
  <w:num w:numId="15">
    <w:abstractNumId w:val="24"/>
  </w:num>
  <w:num w:numId="16">
    <w:abstractNumId w:val="18"/>
  </w:num>
  <w:num w:numId="17">
    <w:abstractNumId w:val="10"/>
  </w:num>
  <w:num w:numId="18">
    <w:abstractNumId w:val="7"/>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lvlOverride w:ilvl="3"/>
    <w:lvlOverride w:ilvl="4"/>
    <w:lvlOverride w:ilvl="5"/>
    <w:lvlOverride w:ilvl="6"/>
    <w:lvlOverride w:ilvl="7"/>
    <w:lvlOverride w:ilvl="8"/>
  </w:num>
  <w:num w:numId="23">
    <w:abstractNumId w:val="11"/>
  </w:num>
  <w:num w:numId="24">
    <w:abstractNumId w:val="6"/>
  </w:num>
  <w:num w:numId="25">
    <w:abstractNumId w:val="12"/>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F4"/>
    <w:rsid w:val="00063C1D"/>
    <w:rsid w:val="00086495"/>
    <w:rsid w:val="00092CE0"/>
    <w:rsid w:val="0009301A"/>
    <w:rsid w:val="000A6C98"/>
    <w:rsid w:val="000B6451"/>
    <w:rsid w:val="000D2A8F"/>
    <w:rsid w:val="00122DFD"/>
    <w:rsid w:val="00145730"/>
    <w:rsid w:val="0015068E"/>
    <w:rsid w:val="00162372"/>
    <w:rsid w:val="00176302"/>
    <w:rsid w:val="001B4BFB"/>
    <w:rsid w:val="001B59C3"/>
    <w:rsid w:val="001E5FBC"/>
    <w:rsid w:val="001F2669"/>
    <w:rsid w:val="0020122C"/>
    <w:rsid w:val="00212732"/>
    <w:rsid w:val="002317B9"/>
    <w:rsid w:val="00231E8C"/>
    <w:rsid w:val="00242E4B"/>
    <w:rsid w:val="00261B42"/>
    <w:rsid w:val="00297621"/>
    <w:rsid w:val="002A03C3"/>
    <w:rsid w:val="002A3A79"/>
    <w:rsid w:val="002B1D5C"/>
    <w:rsid w:val="002C239B"/>
    <w:rsid w:val="002D15E9"/>
    <w:rsid w:val="002D18F5"/>
    <w:rsid w:val="003063F4"/>
    <w:rsid w:val="00312D66"/>
    <w:rsid w:val="00313E03"/>
    <w:rsid w:val="00322882"/>
    <w:rsid w:val="00332F10"/>
    <w:rsid w:val="00366F01"/>
    <w:rsid w:val="00385FEC"/>
    <w:rsid w:val="003877E7"/>
    <w:rsid w:val="0039496C"/>
    <w:rsid w:val="003A4E37"/>
    <w:rsid w:val="003B1509"/>
    <w:rsid w:val="003C032C"/>
    <w:rsid w:val="003D3993"/>
    <w:rsid w:val="003F280A"/>
    <w:rsid w:val="004322A3"/>
    <w:rsid w:val="00433CD9"/>
    <w:rsid w:val="00445D7C"/>
    <w:rsid w:val="00447FCD"/>
    <w:rsid w:val="0045285D"/>
    <w:rsid w:val="00455BB9"/>
    <w:rsid w:val="004738A3"/>
    <w:rsid w:val="00493569"/>
    <w:rsid w:val="004C5C17"/>
    <w:rsid w:val="00533588"/>
    <w:rsid w:val="00540804"/>
    <w:rsid w:val="0055082A"/>
    <w:rsid w:val="0055150A"/>
    <w:rsid w:val="0055551D"/>
    <w:rsid w:val="00560813"/>
    <w:rsid w:val="00574A67"/>
    <w:rsid w:val="00595C9B"/>
    <w:rsid w:val="005C6B1D"/>
    <w:rsid w:val="005D6E48"/>
    <w:rsid w:val="005E0EC9"/>
    <w:rsid w:val="005E28F0"/>
    <w:rsid w:val="005E524C"/>
    <w:rsid w:val="00630ABC"/>
    <w:rsid w:val="006320D8"/>
    <w:rsid w:val="00667E89"/>
    <w:rsid w:val="006A264B"/>
    <w:rsid w:val="006E0AB0"/>
    <w:rsid w:val="00705D89"/>
    <w:rsid w:val="007159F9"/>
    <w:rsid w:val="0072305C"/>
    <w:rsid w:val="00735C64"/>
    <w:rsid w:val="0074735B"/>
    <w:rsid w:val="00750711"/>
    <w:rsid w:val="007522AC"/>
    <w:rsid w:val="00772E87"/>
    <w:rsid w:val="007A23E7"/>
    <w:rsid w:val="007F134D"/>
    <w:rsid w:val="007F4E03"/>
    <w:rsid w:val="008102C2"/>
    <w:rsid w:val="00836BCA"/>
    <w:rsid w:val="00837765"/>
    <w:rsid w:val="008404F9"/>
    <w:rsid w:val="0085185F"/>
    <w:rsid w:val="00884C9B"/>
    <w:rsid w:val="008A6123"/>
    <w:rsid w:val="008B0DF1"/>
    <w:rsid w:val="008F21F3"/>
    <w:rsid w:val="00901039"/>
    <w:rsid w:val="00914055"/>
    <w:rsid w:val="00917628"/>
    <w:rsid w:val="009448B6"/>
    <w:rsid w:val="00955732"/>
    <w:rsid w:val="00964D71"/>
    <w:rsid w:val="00987E65"/>
    <w:rsid w:val="009C450D"/>
    <w:rsid w:val="009C7FFC"/>
    <w:rsid w:val="009D4603"/>
    <w:rsid w:val="009E45B1"/>
    <w:rsid w:val="009F2557"/>
    <w:rsid w:val="009F29D1"/>
    <w:rsid w:val="00A126E8"/>
    <w:rsid w:val="00A13F7D"/>
    <w:rsid w:val="00A15BA9"/>
    <w:rsid w:val="00A3228F"/>
    <w:rsid w:val="00A91AE5"/>
    <w:rsid w:val="00AA369C"/>
    <w:rsid w:val="00AD7BF2"/>
    <w:rsid w:val="00B239C8"/>
    <w:rsid w:val="00B25DC7"/>
    <w:rsid w:val="00B4489A"/>
    <w:rsid w:val="00B46226"/>
    <w:rsid w:val="00BA2952"/>
    <w:rsid w:val="00BB4E9C"/>
    <w:rsid w:val="00BC7628"/>
    <w:rsid w:val="00BE7C83"/>
    <w:rsid w:val="00C33250"/>
    <w:rsid w:val="00C3481C"/>
    <w:rsid w:val="00C41489"/>
    <w:rsid w:val="00C73497"/>
    <w:rsid w:val="00C96650"/>
    <w:rsid w:val="00CC1156"/>
    <w:rsid w:val="00CE15DD"/>
    <w:rsid w:val="00CE51AC"/>
    <w:rsid w:val="00D06267"/>
    <w:rsid w:val="00D10787"/>
    <w:rsid w:val="00D14725"/>
    <w:rsid w:val="00D31712"/>
    <w:rsid w:val="00D51730"/>
    <w:rsid w:val="00D81D7D"/>
    <w:rsid w:val="00D82FFF"/>
    <w:rsid w:val="00DB3FE8"/>
    <w:rsid w:val="00DD704F"/>
    <w:rsid w:val="00DF57F3"/>
    <w:rsid w:val="00DF7EF6"/>
    <w:rsid w:val="00E23DE8"/>
    <w:rsid w:val="00E33B63"/>
    <w:rsid w:val="00E34F0B"/>
    <w:rsid w:val="00E443B6"/>
    <w:rsid w:val="00E90405"/>
    <w:rsid w:val="00EA6D27"/>
    <w:rsid w:val="00EA7C0F"/>
    <w:rsid w:val="00ED1B12"/>
    <w:rsid w:val="00EE168A"/>
    <w:rsid w:val="00EF679C"/>
    <w:rsid w:val="00F13616"/>
    <w:rsid w:val="00FA26BC"/>
    <w:rsid w:val="00FA3022"/>
    <w:rsid w:val="00FA4BFD"/>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33194"/>
  <w15:chartTrackingRefBased/>
  <w15:docId w15:val="{01555B90-E08E-4017-8EC1-3C1E378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4735B"/>
    <w:pPr>
      <w:ind w:left="708"/>
    </w:pPr>
  </w:style>
  <w:style w:type="character" w:styleId="Hyperlink">
    <w:name w:val="Hyperlink"/>
    <w:rsid w:val="00955732"/>
    <w:rPr>
      <w:color w:val="0000FF"/>
      <w:u w:val="single"/>
    </w:rPr>
  </w:style>
  <w:style w:type="character" w:customStyle="1" w:styleId="apple-converted-space">
    <w:name w:val="apple-converted-space"/>
    <w:rsid w:val="00063C1D"/>
  </w:style>
  <w:style w:type="paragraph" w:styleId="NoSpacing">
    <w:name w:val="No Spacing"/>
    <w:uiPriority w:val="1"/>
    <w:qFormat/>
    <w:rsid w:val="00092CE0"/>
    <w:rPr>
      <w:rFonts w:ascii="Calibri" w:eastAsia="Calibri" w:hAnsi="Calibri"/>
      <w:sz w:val="22"/>
      <w:szCs w:val="22"/>
      <w:lang w:eastAsia="en-US"/>
    </w:rPr>
  </w:style>
  <w:style w:type="table" w:styleId="TableGrid">
    <w:name w:val="Table Grid"/>
    <w:basedOn w:val="TableNormal"/>
    <w:rsid w:val="0009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MARIO KRIŽANAC</cp:lastModifiedBy>
  <cp:revision>2</cp:revision>
  <cp:lastPrinted>2021-02-01T06:04:00Z</cp:lastPrinted>
  <dcterms:created xsi:type="dcterms:W3CDTF">2021-02-04T11:25:00Z</dcterms:created>
  <dcterms:modified xsi:type="dcterms:W3CDTF">2021-02-04T11:25:00Z</dcterms:modified>
</cp:coreProperties>
</file>