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070"/>
        <w:gridCol w:w="4110"/>
      </w:tblGrid>
      <w:tr w:rsidR="00687833" w:rsidRPr="00687833" w14:paraId="3A04FA38" w14:textId="77777777" w:rsidTr="00687833">
        <w:tc>
          <w:tcPr>
            <w:tcW w:w="5070" w:type="dxa"/>
          </w:tcPr>
          <w:p w14:paraId="3AA0611A" w14:textId="77777777" w:rsidR="00687833" w:rsidRPr="00687833" w:rsidRDefault="00687833" w:rsidP="00687833">
            <w:pPr>
              <w:spacing w:line="276" w:lineRule="auto"/>
              <w:rPr>
                <w:sz w:val="22"/>
                <w:szCs w:val="22"/>
              </w:rPr>
            </w:pPr>
            <w:r w:rsidRPr="00687833">
              <w:rPr>
                <w:sz w:val="22"/>
                <w:szCs w:val="22"/>
              </w:rPr>
              <w:t>Naziv obveznika: Gradski muzej Požega</w:t>
            </w:r>
          </w:p>
        </w:tc>
        <w:tc>
          <w:tcPr>
            <w:tcW w:w="4110" w:type="dxa"/>
          </w:tcPr>
          <w:p w14:paraId="35B9F551" w14:textId="77777777" w:rsidR="00687833" w:rsidRPr="00687833" w:rsidRDefault="00687833" w:rsidP="00687833">
            <w:pPr>
              <w:spacing w:line="276" w:lineRule="auto"/>
              <w:rPr>
                <w:sz w:val="22"/>
                <w:szCs w:val="22"/>
              </w:rPr>
            </w:pPr>
            <w:r w:rsidRPr="00687833">
              <w:rPr>
                <w:sz w:val="22"/>
                <w:szCs w:val="22"/>
              </w:rPr>
              <w:t>Broj RKP-a: 32699</w:t>
            </w:r>
          </w:p>
        </w:tc>
      </w:tr>
      <w:tr w:rsidR="00687833" w:rsidRPr="00687833" w14:paraId="6EDE680D" w14:textId="77777777" w:rsidTr="00687833">
        <w:tc>
          <w:tcPr>
            <w:tcW w:w="5070" w:type="dxa"/>
          </w:tcPr>
          <w:p w14:paraId="6C000F5B" w14:textId="77777777" w:rsidR="00687833" w:rsidRPr="00687833" w:rsidRDefault="00687833" w:rsidP="00687833">
            <w:pPr>
              <w:spacing w:line="276" w:lineRule="auto"/>
              <w:rPr>
                <w:sz w:val="22"/>
                <w:szCs w:val="22"/>
              </w:rPr>
            </w:pPr>
            <w:r w:rsidRPr="00687833">
              <w:rPr>
                <w:sz w:val="22"/>
                <w:szCs w:val="22"/>
              </w:rPr>
              <w:t>Sjedište obveznika: 34000 Požega, Matice hrvatske 1</w:t>
            </w:r>
          </w:p>
        </w:tc>
        <w:tc>
          <w:tcPr>
            <w:tcW w:w="4110" w:type="dxa"/>
          </w:tcPr>
          <w:p w14:paraId="595A0E2B" w14:textId="77777777" w:rsidR="00687833" w:rsidRPr="00687833" w:rsidRDefault="00687833" w:rsidP="00687833">
            <w:pPr>
              <w:spacing w:line="276" w:lineRule="auto"/>
              <w:rPr>
                <w:sz w:val="22"/>
                <w:szCs w:val="22"/>
              </w:rPr>
            </w:pPr>
            <w:r w:rsidRPr="00687833">
              <w:rPr>
                <w:sz w:val="22"/>
                <w:szCs w:val="22"/>
              </w:rPr>
              <w:t>Matični broj: 03662055</w:t>
            </w:r>
          </w:p>
        </w:tc>
      </w:tr>
      <w:tr w:rsidR="00687833" w:rsidRPr="00687833" w14:paraId="3B2CA47E" w14:textId="77777777" w:rsidTr="00687833">
        <w:tc>
          <w:tcPr>
            <w:tcW w:w="5070" w:type="dxa"/>
          </w:tcPr>
          <w:p w14:paraId="654AB228" w14:textId="77777777" w:rsidR="00687833" w:rsidRPr="00687833" w:rsidRDefault="00687833" w:rsidP="00687833">
            <w:pPr>
              <w:spacing w:line="276" w:lineRule="auto"/>
              <w:rPr>
                <w:sz w:val="22"/>
                <w:szCs w:val="22"/>
              </w:rPr>
            </w:pPr>
            <w:r w:rsidRPr="00687833">
              <w:rPr>
                <w:sz w:val="22"/>
                <w:szCs w:val="22"/>
              </w:rPr>
              <w:t>Adresa sjedišta obveznika: Požega, Matice hrvatske 1</w:t>
            </w:r>
          </w:p>
        </w:tc>
        <w:tc>
          <w:tcPr>
            <w:tcW w:w="4110" w:type="dxa"/>
          </w:tcPr>
          <w:p w14:paraId="7DA1970C" w14:textId="77777777" w:rsidR="00687833" w:rsidRPr="00687833" w:rsidRDefault="00687833" w:rsidP="00687833">
            <w:pPr>
              <w:spacing w:line="276" w:lineRule="auto"/>
              <w:rPr>
                <w:sz w:val="22"/>
                <w:szCs w:val="22"/>
              </w:rPr>
            </w:pPr>
            <w:r w:rsidRPr="00687833">
              <w:rPr>
                <w:sz w:val="22"/>
                <w:szCs w:val="22"/>
              </w:rPr>
              <w:t>OIB: 46708631522</w:t>
            </w:r>
          </w:p>
        </w:tc>
      </w:tr>
      <w:tr w:rsidR="00687833" w:rsidRPr="00687833" w14:paraId="11F8FCE2" w14:textId="77777777" w:rsidTr="00687833">
        <w:tc>
          <w:tcPr>
            <w:tcW w:w="5070" w:type="dxa"/>
          </w:tcPr>
          <w:p w14:paraId="3AAF3670" w14:textId="77777777" w:rsidR="00687833" w:rsidRPr="00687833" w:rsidRDefault="00687833" w:rsidP="00687833">
            <w:pPr>
              <w:spacing w:line="276" w:lineRule="auto"/>
              <w:rPr>
                <w:sz w:val="22"/>
                <w:szCs w:val="22"/>
              </w:rPr>
            </w:pPr>
            <w:r w:rsidRPr="00687833">
              <w:rPr>
                <w:sz w:val="22"/>
                <w:szCs w:val="22"/>
              </w:rPr>
              <w:t>Razina: 21</w:t>
            </w:r>
          </w:p>
        </w:tc>
        <w:tc>
          <w:tcPr>
            <w:tcW w:w="4110" w:type="dxa"/>
          </w:tcPr>
          <w:p w14:paraId="6EC83728" w14:textId="77777777" w:rsidR="00687833" w:rsidRPr="00687833" w:rsidRDefault="00687833" w:rsidP="00687833">
            <w:pPr>
              <w:spacing w:line="276" w:lineRule="auto"/>
              <w:rPr>
                <w:sz w:val="22"/>
                <w:szCs w:val="22"/>
              </w:rPr>
            </w:pPr>
            <w:r w:rsidRPr="00687833">
              <w:rPr>
                <w:sz w:val="22"/>
                <w:szCs w:val="22"/>
              </w:rPr>
              <w:t xml:space="preserve">Šifra djelatnosti prema NKD-u: 9102 </w:t>
            </w:r>
          </w:p>
        </w:tc>
      </w:tr>
    </w:tbl>
    <w:p w14:paraId="180A2D9D" w14:textId="77777777" w:rsidR="00987E65" w:rsidRDefault="00987E65" w:rsidP="00A13F7D">
      <w:pPr>
        <w:spacing w:line="276" w:lineRule="auto"/>
        <w:rPr>
          <w:b/>
          <w:sz w:val="22"/>
          <w:szCs w:val="22"/>
        </w:rPr>
      </w:pPr>
    </w:p>
    <w:p w14:paraId="5984ACC3" w14:textId="77777777" w:rsidR="001B4BFB" w:rsidRDefault="001B4BFB" w:rsidP="00A13F7D">
      <w:pPr>
        <w:spacing w:line="276" w:lineRule="auto"/>
        <w:rPr>
          <w:b/>
          <w:sz w:val="22"/>
          <w:szCs w:val="22"/>
        </w:rPr>
      </w:pPr>
    </w:p>
    <w:p w14:paraId="51E48EAE" w14:textId="77777777" w:rsidR="00687833" w:rsidRDefault="00687833" w:rsidP="00A13F7D">
      <w:pPr>
        <w:spacing w:line="276" w:lineRule="auto"/>
        <w:rPr>
          <w:b/>
          <w:sz w:val="22"/>
          <w:szCs w:val="22"/>
        </w:rPr>
      </w:pPr>
    </w:p>
    <w:p w14:paraId="48427AE2" w14:textId="77777777" w:rsidR="00687833" w:rsidRPr="00987E65" w:rsidRDefault="00687833" w:rsidP="00A13F7D">
      <w:pPr>
        <w:spacing w:line="276" w:lineRule="auto"/>
        <w:rPr>
          <w:b/>
          <w:sz w:val="22"/>
          <w:szCs w:val="22"/>
        </w:rPr>
      </w:pPr>
    </w:p>
    <w:p w14:paraId="3971097E" w14:textId="77777777" w:rsidR="001B4BFB" w:rsidRDefault="00987E65" w:rsidP="001B4BFB">
      <w:pPr>
        <w:spacing w:line="276" w:lineRule="auto"/>
        <w:jc w:val="center"/>
        <w:rPr>
          <w:b/>
          <w:sz w:val="22"/>
          <w:szCs w:val="22"/>
        </w:rPr>
      </w:pPr>
      <w:r>
        <w:rPr>
          <w:b/>
          <w:sz w:val="22"/>
          <w:szCs w:val="22"/>
        </w:rPr>
        <w:t xml:space="preserve">BILJEŠKE UZ FINANCIJSKE IZVJEŠTAJE </w:t>
      </w:r>
    </w:p>
    <w:p w14:paraId="4085F500" w14:textId="77777777" w:rsidR="00987E65" w:rsidRDefault="001B4BFB" w:rsidP="001B4BFB">
      <w:pPr>
        <w:spacing w:line="276" w:lineRule="auto"/>
        <w:jc w:val="center"/>
        <w:rPr>
          <w:b/>
          <w:sz w:val="22"/>
          <w:szCs w:val="22"/>
        </w:rPr>
      </w:pPr>
      <w:r>
        <w:rPr>
          <w:b/>
          <w:sz w:val="22"/>
          <w:szCs w:val="22"/>
        </w:rPr>
        <w:t xml:space="preserve">za razdoblje od 1. siječnja do 31. prosinca </w:t>
      </w:r>
      <w:r w:rsidR="001F0AD2">
        <w:rPr>
          <w:b/>
          <w:sz w:val="22"/>
          <w:szCs w:val="22"/>
        </w:rPr>
        <w:t>2020</w:t>
      </w:r>
      <w:r w:rsidR="00987E65">
        <w:rPr>
          <w:b/>
          <w:sz w:val="22"/>
          <w:szCs w:val="22"/>
        </w:rPr>
        <w:t xml:space="preserve">. </w:t>
      </w:r>
      <w:r>
        <w:rPr>
          <w:b/>
          <w:sz w:val="22"/>
          <w:szCs w:val="22"/>
        </w:rPr>
        <w:t>godine</w:t>
      </w:r>
    </w:p>
    <w:p w14:paraId="6E14CCC0" w14:textId="77777777" w:rsidR="00955732" w:rsidRDefault="00955732" w:rsidP="00955732">
      <w:pPr>
        <w:jc w:val="both"/>
      </w:pPr>
    </w:p>
    <w:p w14:paraId="2EFFD418" w14:textId="77777777" w:rsidR="00063C1D" w:rsidRPr="003D3993" w:rsidRDefault="00CE15DD" w:rsidP="003D3993">
      <w:pPr>
        <w:ind w:firstLine="708"/>
        <w:rPr>
          <w:color w:val="000000"/>
          <w:sz w:val="22"/>
          <w:szCs w:val="22"/>
        </w:rPr>
      </w:pPr>
      <w:r w:rsidRPr="003D3993">
        <w:rPr>
          <w:color w:val="000000"/>
          <w:sz w:val="22"/>
          <w:szCs w:val="22"/>
        </w:rPr>
        <w:t>Gradski muzej Požega je javna ustanova u kulturi koja obavlja muzejsku djelatnost sukladno Zakonu o ustanovama, Zakonu o muzejima i Statutu Gradskog muzeja</w:t>
      </w:r>
      <w:r w:rsidR="00063C1D" w:rsidRPr="003D3993">
        <w:rPr>
          <w:color w:val="000000"/>
          <w:sz w:val="22"/>
          <w:szCs w:val="22"/>
        </w:rPr>
        <w:t xml:space="preserve"> Požega.</w:t>
      </w:r>
    </w:p>
    <w:p w14:paraId="27785764" w14:textId="77777777" w:rsidR="00063C1D" w:rsidRPr="003D3993" w:rsidRDefault="00063C1D" w:rsidP="003D3993">
      <w:pPr>
        <w:jc w:val="both"/>
        <w:rPr>
          <w:color w:val="000000"/>
          <w:sz w:val="22"/>
          <w:szCs w:val="22"/>
        </w:rPr>
      </w:pPr>
    </w:p>
    <w:p w14:paraId="4EBD536C" w14:textId="77777777" w:rsidR="00CE15DD" w:rsidRPr="003D3993" w:rsidRDefault="00CE15DD" w:rsidP="003D3993">
      <w:pPr>
        <w:ind w:firstLine="708"/>
        <w:jc w:val="both"/>
        <w:rPr>
          <w:color w:val="000000"/>
          <w:sz w:val="22"/>
          <w:szCs w:val="22"/>
        </w:rPr>
      </w:pPr>
      <w:r w:rsidRPr="003D3993">
        <w:rPr>
          <w:color w:val="000000"/>
          <w:sz w:val="22"/>
          <w:szCs w:val="22"/>
        </w:rPr>
        <w:t>Muzej je osnovan na temelju Odluke o izdvajanju br. 8/1-1991. od 28.01.1991. godine.</w:t>
      </w:r>
      <w:r w:rsidR="003D3993">
        <w:rPr>
          <w:color w:val="000000"/>
          <w:sz w:val="22"/>
          <w:szCs w:val="22"/>
        </w:rPr>
        <w:t xml:space="preserve"> </w:t>
      </w:r>
      <w:r w:rsidRPr="003D3993">
        <w:rPr>
          <w:color w:val="000000"/>
          <w:sz w:val="22"/>
          <w:szCs w:val="22"/>
        </w:rPr>
        <w:t>Prava i dužnosti osnivača Muzeja obavlja Grad Požega, Trg Sv. Trojstva 1, Požega (u daljnjem tekstu:</w:t>
      </w:r>
      <w:r w:rsidR="003D3993">
        <w:rPr>
          <w:color w:val="000000"/>
          <w:sz w:val="22"/>
          <w:szCs w:val="22"/>
        </w:rPr>
        <w:t xml:space="preserve"> </w:t>
      </w:r>
      <w:r w:rsidRPr="003D3993">
        <w:rPr>
          <w:color w:val="000000"/>
          <w:sz w:val="22"/>
          <w:szCs w:val="22"/>
        </w:rPr>
        <w:t>Osnivač) na temelju rješenja Ministarstva kulture i prosvjete RH,  Klasa: 023-03/94-01-102, Urbroj: 53203-3/1-94-02, od 22. veljače 1994. godine.</w:t>
      </w:r>
      <w:r w:rsidR="003D3993">
        <w:rPr>
          <w:color w:val="000000"/>
          <w:sz w:val="22"/>
          <w:szCs w:val="22"/>
        </w:rPr>
        <w:t xml:space="preserve"> </w:t>
      </w:r>
      <w:r w:rsidRPr="003D3993">
        <w:rPr>
          <w:color w:val="000000"/>
          <w:sz w:val="22"/>
          <w:szCs w:val="22"/>
        </w:rPr>
        <w:t>Muzej ima status pravne osobe – ustanove i upisana je u sudski registar ustanova Trgovačkog suda u Slavonskom Brodu, pod brojem U-1-89 od 22.11.</w:t>
      </w:r>
      <w:r w:rsidR="00E33B63" w:rsidRPr="003D3993">
        <w:rPr>
          <w:color w:val="000000"/>
          <w:sz w:val="22"/>
          <w:szCs w:val="22"/>
        </w:rPr>
        <w:t>1</w:t>
      </w:r>
      <w:r w:rsidRPr="003D3993">
        <w:rPr>
          <w:color w:val="000000"/>
          <w:sz w:val="22"/>
          <w:szCs w:val="22"/>
        </w:rPr>
        <w:t>994. godine, odnosno usklađena je sa Zakonom o ustanovama temeljem rješenja Trgovačkog suda od 17.02.1997. godine, pod brojem Tt-97/81-2, MBS: 050026571.</w:t>
      </w:r>
    </w:p>
    <w:p w14:paraId="503623A2" w14:textId="77777777" w:rsidR="00955732" w:rsidRPr="003D3993" w:rsidRDefault="00955732" w:rsidP="003D3993">
      <w:pPr>
        <w:jc w:val="both"/>
        <w:rPr>
          <w:sz w:val="22"/>
          <w:szCs w:val="22"/>
        </w:rPr>
      </w:pPr>
    </w:p>
    <w:p w14:paraId="4801F00B" w14:textId="77777777" w:rsidR="00955732" w:rsidRPr="00A923EA" w:rsidRDefault="00955732" w:rsidP="003D3993">
      <w:pPr>
        <w:ind w:firstLine="708"/>
        <w:jc w:val="both"/>
        <w:rPr>
          <w:sz w:val="22"/>
          <w:szCs w:val="22"/>
        </w:rPr>
      </w:pPr>
      <w:r w:rsidRPr="003D3993">
        <w:rPr>
          <w:sz w:val="22"/>
          <w:szCs w:val="22"/>
        </w:rPr>
        <w:t>U Gradskom muzeju ustrojeni su sljedeći odjeli:  Arheološki odjel, Prirodoslovni odjel, Povijesni odjel, Odjel povijesti umjetnosti, Etnološki odjel, Pedagoški odjel, Dokumentacijski odjel, Muzejska knjižnica i Odj</w:t>
      </w:r>
      <w:r w:rsidR="0081684F">
        <w:rPr>
          <w:sz w:val="22"/>
          <w:szCs w:val="22"/>
        </w:rPr>
        <w:t xml:space="preserve">el za opće i tehničke poslove. </w:t>
      </w:r>
      <w:r w:rsidRPr="003D3993">
        <w:rPr>
          <w:sz w:val="22"/>
          <w:szCs w:val="22"/>
        </w:rPr>
        <w:t>Ukupno je zaposleno 10 djelatnika</w:t>
      </w:r>
      <w:r w:rsidR="0081684F">
        <w:rPr>
          <w:sz w:val="22"/>
          <w:szCs w:val="22"/>
        </w:rPr>
        <w:t xml:space="preserve"> i 2 pripravnika</w:t>
      </w:r>
      <w:r w:rsidRPr="003D3993">
        <w:rPr>
          <w:sz w:val="22"/>
          <w:szCs w:val="22"/>
        </w:rPr>
        <w:t xml:space="preserve">, prema </w:t>
      </w:r>
      <w:r w:rsidRPr="0081684F">
        <w:rPr>
          <w:sz w:val="22"/>
          <w:szCs w:val="22"/>
        </w:rPr>
        <w:t xml:space="preserve">sljedećoj strukturi: 1 viši kustos (VSS) </w:t>
      </w:r>
      <w:r w:rsidR="00CE15DD" w:rsidRPr="0081684F">
        <w:rPr>
          <w:sz w:val="22"/>
          <w:szCs w:val="22"/>
        </w:rPr>
        <w:t xml:space="preserve">iz Arheološkog odjela </w:t>
      </w:r>
      <w:r w:rsidRPr="0081684F">
        <w:rPr>
          <w:sz w:val="22"/>
          <w:szCs w:val="22"/>
        </w:rPr>
        <w:t xml:space="preserve">obavlja poslove  ravnatelja, </w:t>
      </w:r>
      <w:r w:rsidR="00CE15DD" w:rsidRPr="0081684F">
        <w:rPr>
          <w:sz w:val="22"/>
          <w:szCs w:val="22"/>
        </w:rPr>
        <w:t>2</w:t>
      </w:r>
      <w:r w:rsidRPr="0081684F">
        <w:rPr>
          <w:sz w:val="22"/>
          <w:szCs w:val="22"/>
        </w:rPr>
        <w:t xml:space="preserve"> </w:t>
      </w:r>
      <w:r w:rsidR="0081684F" w:rsidRPr="0081684F">
        <w:rPr>
          <w:sz w:val="22"/>
          <w:szCs w:val="22"/>
        </w:rPr>
        <w:t>muzejska savjetnika</w:t>
      </w:r>
      <w:r w:rsidRPr="0081684F">
        <w:rPr>
          <w:sz w:val="22"/>
          <w:szCs w:val="22"/>
        </w:rPr>
        <w:t xml:space="preserve"> (VSS) u Etnološkom odjelu, 1 muzejski savjetnik (VSS) u Odjelu povijesti </w:t>
      </w:r>
      <w:r w:rsidRPr="00A923EA">
        <w:rPr>
          <w:sz w:val="22"/>
          <w:szCs w:val="22"/>
        </w:rPr>
        <w:t>umjetnosti, 1 kustos (VSS) u Povijesnom odjelu</w:t>
      </w:r>
      <w:r w:rsidR="0081684F" w:rsidRPr="00A923EA">
        <w:rPr>
          <w:sz w:val="22"/>
          <w:szCs w:val="22"/>
        </w:rPr>
        <w:t xml:space="preserve"> i 1 pripravnik (VSS), </w:t>
      </w:r>
      <w:r w:rsidRPr="00A923EA">
        <w:rPr>
          <w:sz w:val="22"/>
          <w:szCs w:val="22"/>
        </w:rPr>
        <w:t xml:space="preserve">1 muzejski pedagog  (VSS) u Pedagoškom odjelu, 1 dokumentarist (VSS) </w:t>
      </w:r>
      <w:r w:rsidR="0081684F" w:rsidRPr="00A923EA">
        <w:rPr>
          <w:sz w:val="22"/>
          <w:szCs w:val="22"/>
        </w:rPr>
        <w:t xml:space="preserve">i 1 pripravnik (VSS) </w:t>
      </w:r>
      <w:r w:rsidRPr="00A923EA">
        <w:rPr>
          <w:sz w:val="22"/>
          <w:szCs w:val="22"/>
        </w:rPr>
        <w:t>u Dokumentacijskom odjelu</w:t>
      </w:r>
      <w:r w:rsidR="0081684F" w:rsidRPr="00A923EA">
        <w:rPr>
          <w:sz w:val="22"/>
          <w:szCs w:val="22"/>
        </w:rPr>
        <w:t xml:space="preserve"> te 1 tajnik (VSS)</w:t>
      </w:r>
      <w:r w:rsidRPr="00A923EA">
        <w:rPr>
          <w:sz w:val="22"/>
          <w:szCs w:val="22"/>
        </w:rPr>
        <w:t xml:space="preserve"> 1 </w:t>
      </w:r>
      <w:r w:rsidR="00A923EA" w:rsidRPr="00A923EA">
        <w:rPr>
          <w:sz w:val="22"/>
          <w:szCs w:val="22"/>
        </w:rPr>
        <w:t xml:space="preserve">viši </w:t>
      </w:r>
      <w:r w:rsidRPr="00A923EA">
        <w:rPr>
          <w:sz w:val="22"/>
          <w:szCs w:val="22"/>
        </w:rPr>
        <w:t>muzejs</w:t>
      </w:r>
      <w:r w:rsidR="00A923EA" w:rsidRPr="00A923EA">
        <w:rPr>
          <w:sz w:val="22"/>
          <w:szCs w:val="22"/>
        </w:rPr>
        <w:t xml:space="preserve">ki tehničar (SSS) i 1 čistačica – </w:t>
      </w:r>
      <w:r w:rsidRPr="00A923EA">
        <w:rPr>
          <w:sz w:val="22"/>
          <w:szCs w:val="22"/>
        </w:rPr>
        <w:t>dostavljačica (SSS) u Odjelu za opće i tehničke poslove.</w:t>
      </w:r>
    </w:p>
    <w:p w14:paraId="0D62A8F2" w14:textId="77777777" w:rsidR="00955732" w:rsidRPr="00A923EA" w:rsidRDefault="00955732" w:rsidP="003D3993">
      <w:pPr>
        <w:jc w:val="both"/>
        <w:rPr>
          <w:sz w:val="22"/>
          <w:szCs w:val="22"/>
        </w:rPr>
      </w:pPr>
    </w:p>
    <w:p w14:paraId="1CF80251" w14:textId="77777777" w:rsidR="00955732" w:rsidRPr="003D3993" w:rsidRDefault="00955732" w:rsidP="003D3993">
      <w:pPr>
        <w:ind w:firstLine="708"/>
        <w:jc w:val="both"/>
        <w:rPr>
          <w:sz w:val="22"/>
          <w:szCs w:val="22"/>
        </w:rPr>
      </w:pPr>
      <w:r w:rsidRPr="003D3993">
        <w:rPr>
          <w:sz w:val="22"/>
          <w:szCs w:val="22"/>
        </w:rPr>
        <w:t>Djelokrug rada muzeja, nazivi i način organizacije muzejske građe u odjele i zbirke, poslovi i zadaci koji se u njima obavljaju, naziv radnih mjesta i opis poslova, broj potrebnih izvršitelja, koeficijenti složenosti poslova za pojedina radna mjesta, te druga pitanja od značenja za muzejsku djelatnost uređeni su Pravilnikom o unutarnjem ustrojstvu, sistematizaciji radnih mjesta i koeficijentima složenosti poslova</w:t>
      </w:r>
      <w:r w:rsidR="00CE15DD" w:rsidRPr="003D3993">
        <w:rPr>
          <w:sz w:val="22"/>
          <w:szCs w:val="22"/>
        </w:rPr>
        <w:t xml:space="preserve"> (Urbroj: 375/17</w:t>
      </w:r>
      <w:r w:rsidRPr="003D3993">
        <w:rPr>
          <w:sz w:val="22"/>
          <w:szCs w:val="22"/>
        </w:rPr>
        <w:t xml:space="preserve"> od 15.12.2017.g.</w:t>
      </w:r>
      <w:r w:rsidR="00CE15DD" w:rsidRPr="003D3993">
        <w:rPr>
          <w:sz w:val="22"/>
          <w:szCs w:val="22"/>
        </w:rPr>
        <w:t>).</w:t>
      </w:r>
    </w:p>
    <w:p w14:paraId="717D8BF4" w14:textId="77777777" w:rsidR="00955732" w:rsidRPr="003D3993" w:rsidRDefault="00955732" w:rsidP="003D3993">
      <w:pPr>
        <w:jc w:val="both"/>
        <w:rPr>
          <w:sz w:val="22"/>
          <w:szCs w:val="22"/>
        </w:rPr>
      </w:pPr>
    </w:p>
    <w:p w14:paraId="786F081F" w14:textId="77777777" w:rsidR="00063C1D" w:rsidRPr="003D3993" w:rsidRDefault="00063C1D" w:rsidP="003D3993">
      <w:pPr>
        <w:ind w:firstLine="708"/>
        <w:jc w:val="both"/>
        <w:rPr>
          <w:sz w:val="22"/>
          <w:szCs w:val="22"/>
        </w:rPr>
      </w:pPr>
      <w:r w:rsidRPr="003D3993">
        <w:rPr>
          <w:sz w:val="22"/>
          <w:szCs w:val="22"/>
        </w:rPr>
        <w:t>Djelatnost Muzeja odvija se na temelju sljedećih zakona i zakonskih podloga:</w:t>
      </w:r>
    </w:p>
    <w:p w14:paraId="56979076" w14:textId="77777777" w:rsidR="00063C1D" w:rsidRPr="003D3993" w:rsidRDefault="00063C1D" w:rsidP="003D3993">
      <w:pPr>
        <w:jc w:val="both"/>
        <w:rPr>
          <w:sz w:val="22"/>
          <w:szCs w:val="22"/>
        </w:rPr>
      </w:pPr>
      <w:r w:rsidRPr="003D3993">
        <w:rPr>
          <w:sz w:val="22"/>
          <w:szCs w:val="22"/>
        </w:rPr>
        <w:t>- Zakon o muzejima (NN 61/18</w:t>
      </w:r>
      <w:r w:rsidR="00A923EA">
        <w:rPr>
          <w:sz w:val="22"/>
          <w:szCs w:val="22"/>
        </w:rPr>
        <w:t xml:space="preserve"> i 98/19</w:t>
      </w:r>
      <w:r w:rsidRPr="003D3993">
        <w:rPr>
          <w:sz w:val="22"/>
          <w:szCs w:val="22"/>
        </w:rPr>
        <w:t xml:space="preserve">) i pripadajućih pravilnika: </w:t>
      </w:r>
    </w:p>
    <w:p w14:paraId="0F8DDACF" w14:textId="77777777" w:rsidR="00063C1D" w:rsidRPr="003D3993" w:rsidRDefault="00063C1D" w:rsidP="003D3993">
      <w:pPr>
        <w:jc w:val="both"/>
        <w:rPr>
          <w:sz w:val="22"/>
          <w:szCs w:val="22"/>
        </w:rPr>
      </w:pPr>
      <w:r w:rsidRPr="003D3993">
        <w:rPr>
          <w:sz w:val="22"/>
          <w:szCs w:val="22"/>
        </w:rPr>
        <w:t xml:space="preserve">a) Pravilnik o očevidniku muzeja, te muzeja, galerija i zbirki unutar ustanova i drugih pravnih </w:t>
      </w:r>
    </w:p>
    <w:p w14:paraId="500FE5CE" w14:textId="77777777" w:rsidR="00063C1D" w:rsidRPr="003D3993" w:rsidRDefault="00063C1D" w:rsidP="003D3993">
      <w:pPr>
        <w:jc w:val="both"/>
        <w:rPr>
          <w:sz w:val="22"/>
          <w:szCs w:val="22"/>
        </w:rPr>
      </w:pPr>
      <w:r w:rsidRPr="003D3993">
        <w:rPr>
          <w:sz w:val="22"/>
          <w:szCs w:val="22"/>
        </w:rPr>
        <w:t xml:space="preserve">    osoba (NN 96/99)</w:t>
      </w:r>
    </w:p>
    <w:p w14:paraId="0CEFE8EE" w14:textId="77777777" w:rsidR="00063C1D" w:rsidRPr="003D3993" w:rsidRDefault="00063C1D" w:rsidP="003D3993">
      <w:pPr>
        <w:jc w:val="both"/>
        <w:rPr>
          <w:sz w:val="22"/>
          <w:szCs w:val="22"/>
        </w:rPr>
      </w:pPr>
      <w:r w:rsidRPr="003D3993">
        <w:rPr>
          <w:sz w:val="22"/>
          <w:szCs w:val="22"/>
        </w:rPr>
        <w:t>b) Pravilnik o načinima i mjerilima za povezivanje u sustav muzeja RH (NN 120/02 i 82/06)</w:t>
      </w:r>
    </w:p>
    <w:p w14:paraId="6AC7A4CF" w14:textId="77777777" w:rsidR="00063C1D" w:rsidRPr="003D3993" w:rsidRDefault="00063C1D" w:rsidP="003D3993">
      <w:pPr>
        <w:jc w:val="both"/>
        <w:rPr>
          <w:sz w:val="22"/>
          <w:szCs w:val="22"/>
        </w:rPr>
      </w:pPr>
      <w:r w:rsidRPr="003D3993">
        <w:rPr>
          <w:sz w:val="22"/>
          <w:szCs w:val="22"/>
        </w:rPr>
        <w:t xml:space="preserve">c) Pravilnik o stručnim i tehničkim standardima za određivanje vrste muzeja, za njihov rad, te </w:t>
      </w:r>
    </w:p>
    <w:p w14:paraId="080A9BCE" w14:textId="77777777" w:rsidR="00063C1D" w:rsidRPr="003D3993" w:rsidRDefault="00063C1D" w:rsidP="003D3993">
      <w:pPr>
        <w:jc w:val="both"/>
        <w:rPr>
          <w:sz w:val="22"/>
          <w:szCs w:val="22"/>
        </w:rPr>
      </w:pPr>
      <w:r w:rsidRPr="003D3993">
        <w:rPr>
          <w:sz w:val="22"/>
          <w:szCs w:val="22"/>
        </w:rPr>
        <w:t xml:space="preserve">    za smještaj muzejske građe i muzejske dokumentacije (NN 30/06)</w:t>
      </w:r>
    </w:p>
    <w:p w14:paraId="1A07D207" w14:textId="77777777" w:rsidR="00063C1D" w:rsidRPr="003D3993" w:rsidRDefault="00063C1D" w:rsidP="003D3993">
      <w:pPr>
        <w:jc w:val="both"/>
        <w:rPr>
          <w:sz w:val="22"/>
          <w:szCs w:val="22"/>
        </w:rPr>
      </w:pPr>
      <w:r w:rsidRPr="003D3993">
        <w:rPr>
          <w:sz w:val="22"/>
          <w:szCs w:val="22"/>
        </w:rPr>
        <w:t xml:space="preserve">d) Pravilnik o sadržaju i načinu vođenja muzejske dokumentacije o muzejskoj građi (NN  </w:t>
      </w:r>
    </w:p>
    <w:p w14:paraId="3911261E" w14:textId="77777777" w:rsidR="00063C1D" w:rsidRPr="003D3993" w:rsidRDefault="00063C1D" w:rsidP="003D3993">
      <w:pPr>
        <w:jc w:val="both"/>
        <w:rPr>
          <w:sz w:val="22"/>
          <w:szCs w:val="22"/>
        </w:rPr>
      </w:pPr>
      <w:r w:rsidRPr="003D3993">
        <w:rPr>
          <w:sz w:val="22"/>
          <w:szCs w:val="22"/>
        </w:rPr>
        <w:t xml:space="preserve">    108/02)</w:t>
      </w:r>
    </w:p>
    <w:p w14:paraId="61F022FD" w14:textId="77777777" w:rsidR="00063C1D" w:rsidRPr="003D3993" w:rsidRDefault="00063C1D" w:rsidP="003D3993">
      <w:pPr>
        <w:jc w:val="both"/>
        <w:rPr>
          <w:sz w:val="22"/>
          <w:szCs w:val="22"/>
        </w:rPr>
      </w:pPr>
      <w:r w:rsidRPr="003D3993">
        <w:rPr>
          <w:sz w:val="22"/>
          <w:szCs w:val="22"/>
        </w:rPr>
        <w:t xml:space="preserve">e) Pravilnik o uvjetima i načinu ostvarivanja uvida u  muzejsku građu i muzejsku </w:t>
      </w:r>
    </w:p>
    <w:p w14:paraId="547B38CC" w14:textId="77777777" w:rsidR="00063C1D" w:rsidRPr="003D3993" w:rsidRDefault="00063C1D" w:rsidP="003D3993">
      <w:pPr>
        <w:jc w:val="both"/>
        <w:rPr>
          <w:sz w:val="22"/>
          <w:szCs w:val="22"/>
        </w:rPr>
      </w:pPr>
      <w:r w:rsidRPr="003D3993">
        <w:rPr>
          <w:sz w:val="22"/>
          <w:szCs w:val="22"/>
        </w:rPr>
        <w:t xml:space="preserve">    dokumentaciju (NN 115/01)</w:t>
      </w:r>
    </w:p>
    <w:p w14:paraId="163ED1BD" w14:textId="77777777" w:rsidR="00063C1D" w:rsidRPr="003D3993" w:rsidRDefault="00063C1D" w:rsidP="003D3993">
      <w:pPr>
        <w:jc w:val="both"/>
        <w:rPr>
          <w:sz w:val="22"/>
          <w:szCs w:val="22"/>
        </w:rPr>
      </w:pPr>
      <w:r w:rsidRPr="003D3993">
        <w:rPr>
          <w:sz w:val="22"/>
          <w:szCs w:val="22"/>
        </w:rPr>
        <w:t>f) Pravilnik o uvjetima i načinu stjecanja stručnih zvanja u muzejskoj struci (NN 97/10)</w:t>
      </w:r>
    </w:p>
    <w:p w14:paraId="0300FB28" w14:textId="77777777" w:rsidR="00063C1D" w:rsidRPr="003D3993" w:rsidRDefault="00063C1D" w:rsidP="003D3993">
      <w:pPr>
        <w:jc w:val="both"/>
        <w:rPr>
          <w:sz w:val="22"/>
          <w:szCs w:val="22"/>
        </w:rPr>
      </w:pPr>
      <w:r w:rsidRPr="003D3993">
        <w:rPr>
          <w:sz w:val="22"/>
          <w:szCs w:val="22"/>
        </w:rPr>
        <w:t>- Zakon o zaštiti i očuvanju kulturnih dobara (NN 69/99, 151/03, 157/03, 100/04, 87/09, 88/10, 61/11, 25/12, 136/12, 157/13, 152/14, 98/15</w:t>
      </w:r>
      <w:r w:rsidR="009C450D" w:rsidRPr="003D3993">
        <w:rPr>
          <w:sz w:val="22"/>
          <w:szCs w:val="22"/>
        </w:rPr>
        <w:t xml:space="preserve">, </w:t>
      </w:r>
      <w:r w:rsidRPr="003D3993">
        <w:rPr>
          <w:sz w:val="22"/>
          <w:szCs w:val="22"/>
        </w:rPr>
        <w:t>44/17</w:t>
      </w:r>
      <w:r w:rsidR="009C450D" w:rsidRPr="003D3993">
        <w:rPr>
          <w:sz w:val="22"/>
          <w:szCs w:val="22"/>
        </w:rPr>
        <w:t xml:space="preserve"> i 90/18</w:t>
      </w:r>
      <w:r w:rsidRPr="003D3993">
        <w:rPr>
          <w:sz w:val="22"/>
          <w:szCs w:val="22"/>
        </w:rPr>
        <w:t>) s pripadajućim pravilnicima</w:t>
      </w:r>
    </w:p>
    <w:p w14:paraId="57AFE98C" w14:textId="77777777" w:rsidR="00063C1D" w:rsidRPr="003D3993" w:rsidRDefault="00063C1D" w:rsidP="003D3993">
      <w:pPr>
        <w:jc w:val="both"/>
        <w:rPr>
          <w:sz w:val="22"/>
          <w:szCs w:val="22"/>
        </w:rPr>
      </w:pPr>
      <w:r w:rsidRPr="003D3993">
        <w:rPr>
          <w:sz w:val="22"/>
          <w:szCs w:val="22"/>
        </w:rPr>
        <w:t>- Zakon o knjižnicama (NN 105/97, 5/98, 104/00</w:t>
      </w:r>
      <w:r w:rsidR="009C450D" w:rsidRPr="003D3993">
        <w:rPr>
          <w:sz w:val="22"/>
          <w:szCs w:val="22"/>
        </w:rPr>
        <w:t xml:space="preserve">, 87/08 </w:t>
      </w:r>
      <w:r w:rsidRPr="003D3993">
        <w:rPr>
          <w:sz w:val="22"/>
          <w:szCs w:val="22"/>
        </w:rPr>
        <w:t xml:space="preserve"> i 69/09) s pripadajućim pravilnicima   </w:t>
      </w:r>
    </w:p>
    <w:p w14:paraId="129F8CA9" w14:textId="77777777" w:rsidR="00063C1D" w:rsidRPr="003D3993" w:rsidRDefault="00063C1D" w:rsidP="003D3993">
      <w:pPr>
        <w:jc w:val="both"/>
        <w:rPr>
          <w:sz w:val="22"/>
          <w:szCs w:val="22"/>
        </w:rPr>
      </w:pPr>
      <w:r w:rsidRPr="003D3993">
        <w:rPr>
          <w:sz w:val="22"/>
          <w:szCs w:val="22"/>
        </w:rPr>
        <w:lastRenderedPageBreak/>
        <w:t xml:space="preserve">- Zakon o arhivskom gradivu i arhivima (NN </w:t>
      </w:r>
      <w:r w:rsidR="00A15BA9" w:rsidRPr="003D3993">
        <w:rPr>
          <w:sz w:val="22"/>
          <w:szCs w:val="22"/>
        </w:rPr>
        <w:t>61/18</w:t>
      </w:r>
      <w:r w:rsidRPr="003D3993">
        <w:rPr>
          <w:sz w:val="22"/>
          <w:szCs w:val="22"/>
        </w:rPr>
        <w:t>) s pripadajućim  pravilnicima</w:t>
      </w:r>
    </w:p>
    <w:p w14:paraId="0DE3EFFC" w14:textId="77777777" w:rsidR="00063C1D" w:rsidRPr="003D3993" w:rsidRDefault="00063C1D" w:rsidP="003D3993">
      <w:pPr>
        <w:jc w:val="both"/>
        <w:rPr>
          <w:sz w:val="22"/>
          <w:szCs w:val="22"/>
        </w:rPr>
      </w:pPr>
      <w:r w:rsidRPr="003D3993">
        <w:rPr>
          <w:sz w:val="22"/>
          <w:szCs w:val="22"/>
        </w:rPr>
        <w:t>- Zakon o radu (NN 93/14 i 127/17)</w:t>
      </w:r>
    </w:p>
    <w:p w14:paraId="7C7A600C" w14:textId="77777777" w:rsidR="00063C1D" w:rsidRPr="003D3993" w:rsidRDefault="00063C1D" w:rsidP="003D3993">
      <w:pPr>
        <w:rPr>
          <w:sz w:val="22"/>
          <w:szCs w:val="22"/>
          <w:highlight w:val="white"/>
        </w:rPr>
      </w:pPr>
      <w:r w:rsidRPr="003D3993">
        <w:rPr>
          <w:sz w:val="22"/>
          <w:szCs w:val="22"/>
        </w:rPr>
        <w:t>-</w:t>
      </w:r>
      <w:r w:rsidR="003D3993">
        <w:rPr>
          <w:sz w:val="22"/>
          <w:szCs w:val="22"/>
        </w:rPr>
        <w:t xml:space="preserve"> </w:t>
      </w:r>
      <w:r w:rsidRPr="003D3993">
        <w:rPr>
          <w:sz w:val="22"/>
          <w:szCs w:val="22"/>
          <w:highlight w:val="white"/>
        </w:rPr>
        <w:t>Zakon o ustanovama (</w:t>
      </w:r>
      <w:hyperlink r:id="rId5" w:anchor="_blank" w:history="1">
        <w:r w:rsidRPr="003D3993">
          <w:rPr>
            <w:rStyle w:val="Hyperlink"/>
            <w:color w:val="000000"/>
            <w:sz w:val="22"/>
            <w:szCs w:val="22"/>
            <w:highlight w:val="white"/>
            <w:u w:val="none"/>
          </w:rPr>
          <w:t>NN 76/93</w:t>
        </w:r>
      </w:hyperlink>
      <w:r w:rsidRPr="003D3993">
        <w:rPr>
          <w:sz w:val="22"/>
          <w:szCs w:val="22"/>
          <w:highlight w:val="white"/>
        </w:rPr>
        <w:t>,</w:t>
      </w:r>
      <w:r w:rsidRPr="003D3993">
        <w:rPr>
          <w:rStyle w:val="apple-converted-space"/>
          <w:sz w:val="22"/>
          <w:szCs w:val="22"/>
          <w:highlight w:val="white"/>
        </w:rPr>
        <w:t> </w:t>
      </w:r>
      <w:hyperlink r:id="rId6" w:anchor="_blank" w:history="1">
        <w:r w:rsidRPr="003D3993">
          <w:rPr>
            <w:rStyle w:val="Hyperlink"/>
            <w:color w:val="000000"/>
            <w:sz w:val="22"/>
            <w:szCs w:val="22"/>
            <w:highlight w:val="white"/>
            <w:u w:val="none"/>
          </w:rPr>
          <w:t>29/97</w:t>
        </w:r>
      </w:hyperlink>
      <w:r w:rsidRPr="003D3993">
        <w:rPr>
          <w:sz w:val="22"/>
          <w:szCs w:val="22"/>
          <w:highlight w:val="white"/>
        </w:rPr>
        <w:t>,</w:t>
      </w:r>
      <w:hyperlink r:id="rId7" w:anchor="_blank" w:history="1">
        <w:r w:rsidRPr="003D3993">
          <w:rPr>
            <w:rStyle w:val="Hyperlink"/>
            <w:color w:val="000000"/>
            <w:sz w:val="22"/>
            <w:szCs w:val="22"/>
            <w:highlight w:val="white"/>
            <w:u w:val="none"/>
          </w:rPr>
          <w:t xml:space="preserve"> 47/99 </w:t>
        </w:r>
      </w:hyperlink>
      <w:r w:rsidRPr="003D3993">
        <w:rPr>
          <w:sz w:val="22"/>
          <w:szCs w:val="22"/>
        </w:rPr>
        <w:t>-</w:t>
      </w:r>
      <w:r w:rsidRPr="003D3993">
        <w:rPr>
          <w:sz w:val="22"/>
          <w:szCs w:val="22"/>
          <w:highlight w:val="white"/>
        </w:rPr>
        <w:t xml:space="preserve"> ispravak i</w:t>
      </w:r>
      <w:r w:rsidRPr="003D3993">
        <w:rPr>
          <w:rStyle w:val="apple-converted-space"/>
          <w:sz w:val="22"/>
          <w:szCs w:val="22"/>
          <w:highlight w:val="white"/>
        </w:rPr>
        <w:t> </w:t>
      </w:r>
      <w:hyperlink r:id="rId8" w:anchor="_blank" w:history="1">
        <w:r w:rsidRPr="003D3993">
          <w:rPr>
            <w:rStyle w:val="Hyperlink"/>
            <w:color w:val="000000"/>
            <w:sz w:val="22"/>
            <w:szCs w:val="22"/>
            <w:highlight w:val="white"/>
            <w:u w:val="none"/>
          </w:rPr>
          <w:t>NN 35/08</w:t>
        </w:r>
      </w:hyperlink>
      <w:r w:rsidRPr="003D3993">
        <w:rPr>
          <w:sz w:val="22"/>
          <w:szCs w:val="22"/>
          <w:highlight w:val="white"/>
        </w:rPr>
        <w:t>)</w:t>
      </w:r>
      <w:r w:rsidRPr="003D3993">
        <w:rPr>
          <w:sz w:val="22"/>
          <w:szCs w:val="22"/>
        </w:rPr>
        <w:br/>
      </w:r>
      <w:r w:rsidRPr="003D3993">
        <w:rPr>
          <w:sz w:val="22"/>
          <w:szCs w:val="22"/>
          <w:highlight w:val="white"/>
        </w:rPr>
        <w:t>- Zakon o upravljanju javnim ustanovama u kulturi (</w:t>
      </w:r>
      <w:hyperlink r:id="rId9" w:anchor="_blank" w:history="1">
        <w:r w:rsidRPr="003D3993">
          <w:rPr>
            <w:rStyle w:val="Hyperlink"/>
            <w:color w:val="000000"/>
            <w:sz w:val="22"/>
            <w:szCs w:val="22"/>
            <w:highlight w:val="white"/>
            <w:u w:val="none"/>
          </w:rPr>
          <w:t>NN 96/01</w:t>
        </w:r>
      </w:hyperlink>
      <w:r w:rsidRPr="003D3993">
        <w:rPr>
          <w:sz w:val="22"/>
          <w:szCs w:val="22"/>
          <w:highlight w:val="white"/>
        </w:rPr>
        <w:t>)</w:t>
      </w:r>
    </w:p>
    <w:p w14:paraId="7DC3B3D4" w14:textId="77777777" w:rsidR="00063C1D" w:rsidRPr="003D3993" w:rsidRDefault="00063C1D" w:rsidP="003D3993">
      <w:pPr>
        <w:jc w:val="both"/>
        <w:rPr>
          <w:sz w:val="22"/>
          <w:szCs w:val="22"/>
        </w:rPr>
      </w:pPr>
      <w:r w:rsidRPr="003D3993">
        <w:rPr>
          <w:sz w:val="22"/>
          <w:szCs w:val="22"/>
          <w:highlight w:val="white"/>
        </w:rPr>
        <w:t>- Zakon o financiranju javnih potreba u kulturi (NN 47/90, 69/99, 27/03 i 38/09)</w:t>
      </w:r>
    </w:p>
    <w:p w14:paraId="57D6B570" w14:textId="77777777" w:rsidR="00063C1D" w:rsidRPr="003D3993" w:rsidRDefault="00063C1D" w:rsidP="003D3993">
      <w:pPr>
        <w:jc w:val="both"/>
        <w:rPr>
          <w:sz w:val="22"/>
          <w:szCs w:val="22"/>
        </w:rPr>
      </w:pPr>
      <w:r w:rsidRPr="003D3993">
        <w:rPr>
          <w:sz w:val="22"/>
          <w:szCs w:val="22"/>
        </w:rPr>
        <w:t>- Zakon o proračunu  (NN 87/08, 136/12 i 15/15)</w:t>
      </w:r>
    </w:p>
    <w:p w14:paraId="62FB7967" w14:textId="77777777" w:rsidR="00063C1D" w:rsidRPr="003D3993" w:rsidRDefault="00063C1D" w:rsidP="003D3993">
      <w:pPr>
        <w:jc w:val="both"/>
        <w:rPr>
          <w:sz w:val="22"/>
          <w:szCs w:val="22"/>
        </w:rPr>
      </w:pPr>
      <w:r w:rsidRPr="003D3993">
        <w:rPr>
          <w:sz w:val="22"/>
          <w:szCs w:val="22"/>
        </w:rPr>
        <w:t>- Pravilnik o  proračunskom računovodstvu i računskom planu (NN 124/14, 115/15 i 87/16)</w:t>
      </w:r>
    </w:p>
    <w:p w14:paraId="646D5DF3" w14:textId="77777777" w:rsidR="00063C1D" w:rsidRPr="003D3993" w:rsidRDefault="00063C1D" w:rsidP="003D3993">
      <w:pPr>
        <w:jc w:val="both"/>
        <w:rPr>
          <w:sz w:val="22"/>
          <w:szCs w:val="22"/>
        </w:rPr>
      </w:pPr>
      <w:r w:rsidRPr="003D3993">
        <w:rPr>
          <w:sz w:val="22"/>
          <w:szCs w:val="22"/>
        </w:rPr>
        <w:t xml:space="preserve">- Pravilnik o proračunskim klasifikacijama (NN 26/10 i 120/13) </w:t>
      </w:r>
    </w:p>
    <w:p w14:paraId="52BA24F1" w14:textId="77777777" w:rsidR="00063C1D" w:rsidRPr="003D3993" w:rsidRDefault="00063C1D" w:rsidP="003D3993">
      <w:pPr>
        <w:jc w:val="both"/>
        <w:rPr>
          <w:sz w:val="22"/>
          <w:szCs w:val="22"/>
        </w:rPr>
      </w:pPr>
      <w:r w:rsidRPr="003D3993">
        <w:rPr>
          <w:sz w:val="22"/>
          <w:szCs w:val="22"/>
        </w:rPr>
        <w:t>- Pravilnik o financijskom izvještavanju u proračunskom računovodstvu (NN 3/15, 93/15, 135/15, 2/17 i 28/17)</w:t>
      </w:r>
    </w:p>
    <w:p w14:paraId="4A282072" w14:textId="77777777" w:rsidR="00063C1D" w:rsidRPr="003D3993" w:rsidRDefault="00063C1D" w:rsidP="003D3993">
      <w:pPr>
        <w:jc w:val="both"/>
        <w:rPr>
          <w:sz w:val="22"/>
          <w:szCs w:val="22"/>
        </w:rPr>
      </w:pPr>
      <w:r w:rsidRPr="003D3993">
        <w:rPr>
          <w:sz w:val="22"/>
          <w:szCs w:val="22"/>
        </w:rPr>
        <w:t>- Pravilnik o polugodišnjem i godišnjem izvještaju o izvršenju proračuna (NN 24/13 i 102/17)</w:t>
      </w:r>
    </w:p>
    <w:p w14:paraId="007188AA" w14:textId="77777777" w:rsidR="00063C1D" w:rsidRPr="003D3993" w:rsidRDefault="00063C1D" w:rsidP="003D3993">
      <w:pPr>
        <w:jc w:val="both"/>
        <w:rPr>
          <w:sz w:val="22"/>
          <w:szCs w:val="22"/>
        </w:rPr>
      </w:pPr>
      <w:r w:rsidRPr="003D3993">
        <w:rPr>
          <w:sz w:val="22"/>
          <w:szCs w:val="22"/>
        </w:rPr>
        <w:t>- Pravilnik o porezu na dohodak  (10/17</w:t>
      </w:r>
      <w:r w:rsidR="00176302" w:rsidRPr="003D3993">
        <w:rPr>
          <w:sz w:val="22"/>
          <w:szCs w:val="22"/>
        </w:rPr>
        <w:t>,</w:t>
      </w:r>
      <w:r w:rsidRPr="003D3993">
        <w:rPr>
          <w:sz w:val="22"/>
          <w:szCs w:val="22"/>
        </w:rPr>
        <w:t xml:space="preserve"> 128/17</w:t>
      </w:r>
      <w:r w:rsidR="00176302" w:rsidRPr="003D3993">
        <w:rPr>
          <w:sz w:val="22"/>
          <w:szCs w:val="22"/>
        </w:rPr>
        <w:t>, 106/18 i 1/19</w:t>
      </w:r>
      <w:r w:rsidRPr="003D3993">
        <w:rPr>
          <w:sz w:val="22"/>
          <w:szCs w:val="22"/>
        </w:rPr>
        <w:t>)</w:t>
      </w:r>
    </w:p>
    <w:p w14:paraId="1E948DAB" w14:textId="77777777" w:rsidR="00063C1D" w:rsidRPr="003D3993" w:rsidRDefault="00063C1D" w:rsidP="003D3993">
      <w:pPr>
        <w:jc w:val="both"/>
        <w:rPr>
          <w:sz w:val="22"/>
          <w:szCs w:val="22"/>
        </w:rPr>
      </w:pPr>
      <w:r w:rsidRPr="003D3993">
        <w:rPr>
          <w:sz w:val="22"/>
          <w:szCs w:val="22"/>
        </w:rPr>
        <w:t>- Kolektivni ugovor za zaposlene u ustanovama Grada Požege (Ur.broj: 46/17 od 02.01.2017.)</w:t>
      </w:r>
    </w:p>
    <w:p w14:paraId="440B9D88" w14:textId="77777777" w:rsidR="00063C1D" w:rsidRPr="003D3993" w:rsidRDefault="00063C1D" w:rsidP="003D3993">
      <w:pPr>
        <w:jc w:val="both"/>
        <w:rPr>
          <w:sz w:val="22"/>
          <w:szCs w:val="22"/>
        </w:rPr>
      </w:pPr>
      <w:r w:rsidRPr="003D3993">
        <w:rPr>
          <w:sz w:val="22"/>
          <w:szCs w:val="22"/>
        </w:rPr>
        <w:t xml:space="preserve">- Pravilnik o unutarnjem ustrojstvu, sistematizaciji radnih mjesta i koeficijentima složenosti </w:t>
      </w:r>
    </w:p>
    <w:p w14:paraId="0CA74988" w14:textId="77777777" w:rsidR="00063C1D" w:rsidRPr="003D3993" w:rsidRDefault="00063C1D" w:rsidP="003D3993">
      <w:pPr>
        <w:jc w:val="both"/>
        <w:rPr>
          <w:sz w:val="22"/>
          <w:szCs w:val="22"/>
        </w:rPr>
      </w:pPr>
      <w:r w:rsidRPr="003D3993">
        <w:rPr>
          <w:sz w:val="22"/>
          <w:szCs w:val="22"/>
        </w:rPr>
        <w:t xml:space="preserve">  poslova (Ur.broj: 375/17 od 15.12.2017.)</w:t>
      </w:r>
    </w:p>
    <w:p w14:paraId="08BC9D68" w14:textId="77777777" w:rsidR="00063C1D" w:rsidRPr="003D3993" w:rsidRDefault="00063C1D" w:rsidP="003D3993">
      <w:pPr>
        <w:jc w:val="both"/>
        <w:rPr>
          <w:sz w:val="22"/>
          <w:szCs w:val="22"/>
        </w:rPr>
      </w:pPr>
      <w:r w:rsidRPr="003D3993">
        <w:rPr>
          <w:sz w:val="22"/>
          <w:szCs w:val="22"/>
        </w:rPr>
        <w:t>-Statut Gradskog muzeja Požega (Ur.broj: 150-1/17 od 17.05.2017.).</w:t>
      </w:r>
    </w:p>
    <w:p w14:paraId="46EF5EB2" w14:textId="77777777" w:rsidR="00063C1D" w:rsidRPr="003D3993" w:rsidRDefault="00063C1D" w:rsidP="003D3993">
      <w:pPr>
        <w:jc w:val="both"/>
        <w:rPr>
          <w:sz w:val="22"/>
          <w:szCs w:val="22"/>
        </w:rPr>
      </w:pPr>
    </w:p>
    <w:p w14:paraId="6810AA2E" w14:textId="77777777" w:rsidR="00063C1D" w:rsidRDefault="001E5FBC" w:rsidP="003D3993">
      <w:pPr>
        <w:ind w:firstLine="708"/>
        <w:jc w:val="both"/>
        <w:rPr>
          <w:sz w:val="22"/>
          <w:szCs w:val="22"/>
        </w:rPr>
      </w:pPr>
      <w:r w:rsidRPr="003D3993">
        <w:rPr>
          <w:sz w:val="22"/>
          <w:szCs w:val="22"/>
        </w:rPr>
        <w:t>Gradski muzej Požega na temelju Izvatka iz sudskog registra</w:t>
      </w:r>
      <w:r w:rsidR="003D3993">
        <w:rPr>
          <w:sz w:val="22"/>
          <w:szCs w:val="22"/>
        </w:rPr>
        <w:t xml:space="preserve"> </w:t>
      </w:r>
      <w:r w:rsidRPr="003D3993">
        <w:rPr>
          <w:sz w:val="22"/>
          <w:szCs w:val="22"/>
        </w:rPr>
        <w:t>obavlja djelatnost muzeja i zaštite kulturne baštine, izdavanje publikacija, proizvodnju i prodaju suvenira te kupnju i prodaju robe. Nije u sustavu PDV-a sukladno članku 39. Zakona o PDV-u.</w:t>
      </w:r>
    </w:p>
    <w:p w14:paraId="625D868B" w14:textId="77777777" w:rsidR="00A923EA" w:rsidRDefault="00A923EA" w:rsidP="003D3993">
      <w:pPr>
        <w:ind w:firstLine="708"/>
        <w:jc w:val="both"/>
        <w:rPr>
          <w:sz w:val="22"/>
          <w:szCs w:val="22"/>
        </w:rPr>
      </w:pPr>
    </w:p>
    <w:p w14:paraId="38FF688D" w14:textId="77777777" w:rsidR="00A923EA" w:rsidRDefault="00A923EA" w:rsidP="003D3993">
      <w:pPr>
        <w:ind w:firstLine="708"/>
        <w:jc w:val="both"/>
        <w:rPr>
          <w:sz w:val="22"/>
          <w:szCs w:val="22"/>
        </w:rPr>
      </w:pPr>
      <w:r>
        <w:rPr>
          <w:sz w:val="22"/>
          <w:szCs w:val="22"/>
        </w:rPr>
        <w:t xml:space="preserve">Gradski muzej Požega privremeno je preselio na adresu Matice hrvatske 5 u Požegi, zbog građevinskih radova na adaptaciji zgrade muzeja u sklopu projekta Požeške bolte. </w:t>
      </w:r>
    </w:p>
    <w:p w14:paraId="395AABD6" w14:textId="77777777" w:rsidR="00A923EA" w:rsidRDefault="00A923EA" w:rsidP="003D3993">
      <w:pPr>
        <w:ind w:firstLine="708"/>
        <w:jc w:val="both"/>
        <w:rPr>
          <w:sz w:val="22"/>
          <w:szCs w:val="22"/>
        </w:rPr>
      </w:pPr>
    </w:p>
    <w:p w14:paraId="667EF693" w14:textId="77777777" w:rsidR="00A923EA" w:rsidRPr="003D3993" w:rsidRDefault="00A923EA" w:rsidP="003D3993">
      <w:pPr>
        <w:ind w:firstLine="708"/>
        <w:jc w:val="both"/>
        <w:rPr>
          <w:sz w:val="22"/>
          <w:szCs w:val="22"/>
        </w:rPr>
      </w:pPr>
      <w:r>
        <w:rPr>
          <w:sz w:val="22"/>
          <w:szCs w:val="22"/>
        </w:rPr>
        <w:t>Gradski muzej Požega nije imao oslobođenja kao posljedica pandemije virusa COVID 19.</w:t>
      </w:r>
    </w:p>
    <w:p w14:paraId="2FC64A55" w14:textId="77777777" w:rsidR="00630ABC" w:rsidRPr="003D3993" w:rsidRDefault="00630ABC" w:rsidP="003D3993">
      <w:pPr>
        <w:jc w:val="both"/>
        <w:rPr>
          <w:sz w:val="22"/>
          <w:szCs w:val="22"/>
        </w:rPr>
      </w:pPr>
    </w:p>
    <w:p w14:paraId="651E6C0E" w14:textId="77777777" w:rsidR="003D3993" w:rsidRDefault="003D3993" w:rsidP="003D3993">
      <w:pPr>
        <w:jc w:val="both"/>
        <w:rPr>
          <w:sz w:val="22"/>
          <w:szCs w:val="22"/>
        </w:rPr>
      </w:pPr>
    </w:p>
    <w:p w14:paraId="5B24325F" w14:textId="77777777" w:rsidR="003D3993" w:rsidRDefault="003D3993" w:rsidP="003D3993">
      <w:pPr>
        <w:jc w:val="both"/>
        <w:rPr>
          <w:b/>
          <w:sz w:val="22"/>
          <w:szCs w:val="22"/>
        </w:rPr>
      </w:pPr>
      <w:r w:rsidRPr="003D3993">
        <w:rPr>
          <w:b/>
          <w:sz w:val="22"/>
          <w:szCs w:val="22"/>
        </w:rPr>
        <w:t>BILJEŠKE UZ BILANCU</w:t>
      </w:r>
    </w:p>
    <w:p w14:paraId="16AD45D3" w14:textId="77777777" w:rsidR="003D3993" w:rsidRDefault="003D3993" w:rsidP="003D3993">
      <w:pPr>
        <w:jc w:val="both"/>
        <w:rPr>
          <w:b/>
          <w:sz w:val="22"/>
          <w:szCs w:val="22"/>
        </w:rPr>
      </w:pPr>
    </w:p>
    <w:p w14:paraId="105C64EE" w14:textId="77777777" w:rsidR="004B5C53" w:rsidRDefault="004B5C53" w:rsidP="0055551D">
      <w:pPr>
        <w:jc w:val="both"/>
        <w:rPr>
          <w:sz w:val="22"/>
          <w:szCs w:val="22"/>
        </w:rPr>
      </w:pPr>
      <w:r>
        <w:rPr>
          <w:sz w:val="22"/>
          <w:szCs w:val="22"/>
        </w:rPr>
        <w:t>1. AOP 155</w:t>
      </w:r>
      <w:r w:rsidR="00964D71">
        <w:rPr>
          <w:sz w:val="22"/>
          <w:szCs w:val="22"/>
        </w:rPr>
        <w:t xml:space="preserve"> – Korisnik posluje preko lokalne riznice. Na jedinstveni račun riznice uplaćuju se svi prihodi i primici proračunskog korisnika. Isplata plaća kao i isplata tekućih i kapitalnih rashoda obavlja se preko riznice što je evidentirano na računu 167210. </w:t>
      </w:r>
    </w:p>
    <w:p w14:paraId="4398B78E" w14:textId="77777777" w:rsidR="00964D71" w:rsidRDefault="004B5C53" w:rsidP="0055551D">
      <w:pPr>
        <w:jc w:val="both"/>
        <w:rPr>
          <w:sz w:val="22"/>
          <w:szCs w:val="22"/>
        </w:rPr>
      </w:pPr>
      <w:r>
        <w:rPr>
          <w:sz w:val="22"/>
          <w:szCs w:val="22"/>
        </w:rPr>
        <w:t>2. AOP 170</w:t>
      </w:r>
      <w:r w:rsidR="00964D71">
        <w:rPr>
          <w:sz w:val="22"/>
          <w:szCs w:val="22"/>
        </w:rPr>
        <w:t xml:space="preserve"> Obveze za materijalne rashode – </w:t>
      </w:r>
      <w:r>
        <w:rPr>
          <w:sz w:val="22"/>
          <w:szCs w:val="22"/>
        </w:rPr>
        <w:t xml:space="preserve">u odnosu na prethodno razdoblje obveze su veće. Razlog tome je manjak iz izvora pomoći. Gradski je muzej bio dužan evidentirati rashode iz pomoći radi ispravnoga vođenja projekta Požeške bolte, ali prihod nije ostvaren tijekom 2020. godine te je manjak iz pomoći evidentiran na kontu 239580. </w:t>
      </w:r>
    </w:p>
    <w:p w14:paraId="54C6AC29" w14:textId="77777777" w:rsidR="00964D71" w:rsidRDefault="004B5C53" w:rsidP="0055551D">
      <w:pPr>
        <w:jc w:val="both"/>
        <w:rPr>
          <w:sz w:val="22"/>
          <w:szCs w:val="22"/>
        </w:rPr>
      </w:pPr>
      <w:r>
        <w:rPr>
          <w:sz w:val="22"/>
          <w:szCs w:val="22"/>
        </w:rPr>
        <w:t>3</w:t>
      </w:r>
      <w:r w:rsidR="00964D71">
        <w:rPr>
          <w:sz w:val="22"/>
          <w:szCs w:val="22"/>
        </w:rPr>
        <w:t>. Gradski muzej Požega nema sudskih sporova u tijeku i nema potraživanja za koja je potrebno napraviti ispravak vrijednosti potraživanja.</w:t>
      </w:r>
    </w:p>
    <w:p w14:paraId="64C7781C" w14:textId="77777777" w:rsidR="00964D71" w:rsidRDefault="00964D71" w:rsidP="0055551D">
      <w:pPr>
        <w:jc w:val="both"/>
        <w:rPr>
          <w:sz w:val="22"/>
          <w:szCs w:val="22"/>
        </w:rPr>
      </w:pPr>
    </w:p>
    <w:p w14:paraId="5357B47F" w14:textId="77777777" w:rsidR="004B5C53" w:rsidRDefault="004B5C53" w:rsidP="004B5C53">
      <w:pPr>
        <w:jc w:val="both"/>
        <w:rPr>
          <w:b/>
          <w:sz w:val="22"/>
          <w:szCs w:val="22"/>
        </w:rPr>
      </w:pPr>
      <w:r>
        <w:rPr>
          <w:b/>
          <w:sz w:val="22"/>
          <w:szCs w:val="22"/>
        </w:rPr>
        <w:t>BILJEŠKE UZ PR-RAS</w:t>
      </w:r>
    </w:p>
    <w:p w14:paraId="66B43C4F" w14:textId="77777777" w:rsidR="004B5C53" w:rsidRDefault="004B5C53" w:rsidP="004B5C53">
      <w:pPr>
        <w:jc w:val="both"/>
        <w:rPr>
          <w:sz w:val="22"/>
          <w:szCs w:val="22"/>
        </w:rPr>
      </w:pPr>
    </w:p>
    <w:p w14:paraId="2B7A8A2D" w14:textId="77777777" w:rsidR="004B5C53" w:rsidRDefault="004B5C53" w:rsidP="004B5C53">
      <w:pPr>
        <w:jc w:val="both"/>
        <w:rPr>
          <w:sz w:val="22"/>
          <w:szCs w:val="22"/>
        </w:rPr>
      </w:pPr>
      <w:r>
        <w:rPr>
          <w:sz w:val="22"/>
          <w:szCs w:val="22"/>
        </w:rPr>
        <w:t xml:space="preserve">1. AOP 064 i 065 – Tekuće i kapitalne pomoći proračunskim korisnicima iz proračuna koji im nije nadležan – pomoći primljene tijekom obračunskog razdoblja za nabavu opreme od strane državnog proračuna. </w:t>
      </w:r>
    </w:p>
    <w:p w14:paraId="1713B445" w14:textId="77777777" w:rsidR="004B5C53" w:rsidRDefault="004B5C53" w:rsidP="004B5C53">
      <w:pPr>
        <w:jc w:val="both"/>
        <w:rPr>
          <w:sz w:val="22"/>
          <w:szCs w:val="22"/>
        </w:rPr>
      </w:pPr>
      <w:r>
        <w:rPr>
          <w:sz w:val="22"/>
          <w:szCs w:val="22"/>
        </w:rPr>
        <w:t>2. AOP 125 i 126 – Prihodi od prodaje proizvoda i robe te pruženih usluga – prihodi povećani u odnosu na proteklo razdoblje zbog pružanje usluge nadzora prilikom iskopa od strane poduzeća Tekija d.o.o.</w:t>
      </w:r>
    </w:p>
    <w:p w14:paraId="69F77F53" w14:textId="77777777" w:rsidR="004B5C53" w:rsidRDefault="004B5C53" w:rsidP="004B5C53">
      <w:pPr>
        <w:jc w:val="both"/>
        <w:rPr>
          <w:sz w:val="22"/>
          <w:szCs w:val="22"/>
        </w:rPr>
      </w:pPr>
      <w:r>
        <w:rPr>
          <w:sz w:val="22"/>
          <w:szCs w:val="22"/>
        </w:rPr>
        <w:t xml:space="preserve">3. AOP 155 – Ostali rashodi za zaposleni – veći su u odnosu na prethodno razbolje radi isplate naknade za bolovanje duže od 90 dana. </w:t>
      </w:r>
    </w:p>
    <w:p w14:paraId="56DC7F33" w14:textId="77777777" w:rsidR="004B5C53" w:rsidRDefault="004B5C53" w:rsidP="004B5C53">
      <w:pPr>
        <w:jc w:val="both"/>
        <w:rPr>
          <w:sz w:val="22"/>
          <w:szCs w:val="22"/>
        </w:rPr>
      </w:pPr>
      <w:r>
        <w:rPr>
          <w:sz w:val="22"/>
          <w:szCs w:val="22"/>
        </w:rPr>
        <w:t>4. AOP 632 do 636 – Gradski muzej Požega je ostvario tekući manjak u iznosu 38.148 kn što sa prenesenim manjkom iz prethodne godine od 18.450 kn čini konačni rezultat u iznosu 56.598 kn – manjak prihoda i primitaka za pokriće u sljedećem razdoblju.</w:t>
      </w:r>
    </w:p>
    <w:p w14:paraId="64089E84" w14:textId="77777777" w:rsidR="00735C64" w:rsidRDefault="00735C64" w:rsidP="000D2A8F">
      <w:pPr>
        <w:jc w:val="both"/>
        <w:rPr>
          <w:sz w:val="22"/>
          <w:szCs w:val="22"/>
        </w:rPr>
      </w:pPr>
    </w:p>
    <w:p w14:paraId="39B629BC" w14:textId="77777777" w:rsidR="00735C64" w:rsidRPr="00735C64" w:rsidRDefault="00735C64" w:rsidP="000D2A8F">
      <w:pPr>
        <w:jc w:val="both"/>
        <w:rPr>
          <w:b/>
          <w:sz w:val="22"/>
          <w:szCs w:val="22"/>
        </w:rPr>
      </w:pPr>
      <w:r w:rsidRPr="00735C64">
        <w:rPr>
          <w:b/>
          <w:sz w:val="22"/>
          <w:szCs w:val="22"/>
        </w:rPr>
        <w:t>BILJEŠKE UZ PR-RAS-funkcijski</w:t>
      </w:r>
    </w:p>
    <w:p w14:paraId="1C6BEDD6" w14:textId="77777777" w:rsidR="00735C64" w:rsidRDefault="00735C64" w:rsidP="000D2A8F">
      <w:pPr>
        <w:jc w:val="both"/>
        <w:rPr>
          <w:sz w:val="22"/>
          <w:szCs w:val="22"/>
        </w:rPr>
      </w:pPr>
    </w:p>
    <w:p w14:paraId="738FEABA" w14:textId="77777777" w:rsidR="00735C64" w:rsidRDefault="00735C64" w:rsidP="00735C64">
      <w:pPr>
        <w:jc w:val="both"/>
        <w:rPr>
          <w:sz w:val="22"/>
          <w:szCs w:val="22"/>
        </w:rPr>
      </w:pPr>
      <w:r w:rsidRPr="00735C64">
        <w:rPr>
          <w:sz w:val="22"/>
          <w:szCs w:val="22"/>
        </w:rPr>
        <w:lastRenderedPageBreak/>
        <w:t>1.</w:t>
      </w:r>
      <w:r>
        <w:rPr>
          <w:sz w:val="22"/>
          <w:szCs w:val="22"/>
        </w:rPr>
        <w:t xml:space="preserve"> AOP 105 – Služba kulture – ukupni rashodi </w:t>
      </w:r>
      <w:r w:rsidR="00004E4F">
        <w:rPr>
          <w:sz w:val="22"/>
          <w:szCs w:val="22"/>
        </w:rPr>
        <w:t xml:space="preserve">u iznosu </w:t>
      </w:r>
      <w:r w:rsidR="00C544BE">
        <w:rPr>
          <w:sz w:val="22"/>
          <w:szCs w:val="22"/>
        </w:rPr>
        <w:t>2.184.884</w:t>
      </w:r>
      <w:r>
        <w:rPr>
          <w:sz w:val="22"/>
          <w:szCs w:val="22"/>
        </w:rPr>
        <w:t xml:space="preserve"> kn prema funkcijskoj klasifikaciji se odnose na službu kulture</w:t>
      </w:r>
      <w:r w:rsidR="00687833">
        <w:rPr>
          <w:sz w:val="22"/>
          <w:szCs w:val="22"/>
        </w:rPr>
        <w:t>.</w:t>
      </w:r>
    </w:p>
    <w:p w14:paraId="732CE66A" w14:textId="77777777" w:rsidR="00735C64" w:rsidRDefault="00735C64" w:rsidP="00735C64">
      <w:pPr>
        <w:jc w:val="both"/>
        <w:rPr>
          <w:sz w:val="22"/>
          <w:szCs w:val="22"/>
        </w:rPr>
      </w:pPr>
    </w:p>
    <w:p w14:paraId="1C9072A9" w14:textId="77777777" w:rsidR="00735C64" w:rsidRPr="00735C64" w:rsidRDefault="00735C64" w:rsidP="00735C64">
      <w:pPr>
        <w:jc w:val="both"/>
        <w:rPr>
          <w:b/>
          <w:sz w:val="22"/>
          <w:szCs w:val="22"/>
        </w:rPr>
      </w:pPr>
      <w:r w:rsidRPr="00735C64">
        <w:rPr>
          <w:b/>
          <w:sz w:val="22"/>
          <w:szCs w:val="22"/>
        </w:rPr>
        <w:t>BILJEŠKE UZ P-VRIO</w:t>
      </w:r>
    </w:p>
    <w:p w14:paraId="6C8B8480" w14:textId="77777777" w:rsidR="00735C64" w:rsidRDefault="00735C64" w:rsidP="00735C64">
      <w:pPr>
        <w:jc w:val="both"/>
        <w:rPr>
          <w:sz w:val="22"/>
          <w:szCs w:val="22"/>
        </w:rPr>
      </w:pPr>
    </w:p>
    <w:p w14:paraId="3F670ACD" w14:textId="77777777" w:rsidR="00735C64" w:rsidRDefault="00004E4F" w:rsidP="00735C64">
      <w:pPr>
        <w:jc w:val="both"/>
        <w:rPr>
          <w:sz w:val="22"/>
          <w:szCs w:val="22"/>
        </w:rPr>
      </w:pPr>
      <w:r>
        <w:rPr>
          <w:sz w:val="22"/>
          <w:szCs w:val="22"/>
        </w:rPr>
        <w:t>Nema promjena po obrascu.</w:t>
      </w:r>
    </w:p>
    <w:p w14:paraId="6F162E51" w14:textId="77777777" w:rsidR="00687833" w:rsidRDefault="00687833" w:rsidP="00735C64">
      <w:pPr>
        <w:jc w:val="both"/>
        <w:rPr>
          <w:sz w:val="22"/>
          <w:szCs w:val="22"/>
        </w:rPr>
      </w:pPr>
    </w:p>
    <w:p w14:paraId="40FBBD15" w14:textId="77777777" w:rsidR="00735C64" w:rsidRPr="00735C64" w:rsidRDefault="00735C64" w:rsidP="00735C64">
      <w:pPr>
        <w:jc w:val="both"/>
        <w:rPr>
          <w:b/>
          <w:sz w:val="22"/>
          <w:szCs w:val="22"/>
        </w:rPr>
      </w:pPr>
      <w:r w:rsidRPr="00735C64">
        <w:rPr>
          <w:b/>
          <w:sz w:val="22"/>
          <w:szCs w:val="22"/>
        </w:rPr>
        <w:t>BILJEŠKE UZ IZVJEŠTAJ O OBVEZAMA</w:t>
      </w:r>
    </w:p>
    <w:p w14:paraId="14919896" w14:textId="77777777" w:rsidR="00735C64" w:rsidRDefault="00735C64" w:rsidP="00735C64">
      <w:pPr>
        <w:jc w:val="both"/>
        <w:rPr>
          <w:sz w:val="22"/>
          <w:szCs w:val="22"/>
        </w:rPr>
      </w:pPr>
    </w:p>
    <w:p w14:paraId="309770AF" w14:textId="77777777" w:rsidR="00735C64" w:rsidRDefault="00735C64" w:rsidP="00735C64">
      <w:pPr>
        <w:jc w:val="both"/>
        <w:rPr>
          <w:sz w:val="22"/>
          <w:szCs w:val="22"/>
        </w:rPr>
      </w:pPr>
      <w:r w:rsidRPr="00735C64">
        <w:rPr>
          <w:sz w:val="22"/>
          <w:szCs w:val="22"/>
        </w:rPr>
        <w:t>1.</w:t>
      </w:r>
      <w:r>
        <w:rPr>
          <w:sz w:val="22"/>
          <w:szCs w:val="22"/>
        </w:rPr>
        <w:t xml:space="preserve"> AOP 036 – Stanje obveza na kraju izvj</w:t>
      </w:r>
      <w:r w:rsidR="00004E4F">
        <w:rPr>
          <w:sz w:val="22"/>
          <w:szCs w:val="22"/>
        </w:rPr>
        <w:t xml:space="preserve">eštajnog razdoblja </w:t>
      </w:r>
      <w:r>
        <w:rPr>
          <w:sz w:val="22"/>
          <w:szCs w:val="22"/>
        </w:rPr>
        <w:t>iz</w:t>
      </w:r>
      <w:r w:rsidR="00004E4F">
        <w:rPr>
          <w:sz w:val="22"/>
          <w:szCs w:val="22"/>
        </w:rPr>
        <w:t xml:space="preserve">nosi </w:t>
      </w:r>
      <w:r w:rsidR="00C544BE">
        <w:rPr>
          <w:sz w:val="22"/>
          <w:szCs w:val="22"/>
        </w:rPr>
        <w:t>170.587</w:t>
      </w:r>
      <w:r>
        <w:rPr>
          <w:sz w:val="22"/>
          <w:szCs w:val="22"/>
        </w:rPr>
        <w:t xml:space="preserve"> kn</w:t>
      </w:r>
      <w:r w:rsidR="00687833">
        <w:rPr>
          <w:sz w:val="22"/>
          <w:szCs w:val="22"/>
        </w:rPr>
        <w:t xml:space="preserve">. </w:t>
      </w:r>
      <w:r w:rsidR="00C544BE">
        <w:rPr>
          <w:sz w:val="22"/>
          <w:szCs w:val="22"/>
        </w:rPr>
        <w:t>S</w:t>
      </w:r>
      <w:r w:rsidR="00687833">
        <w:rPr>
          <w:sz w:val="22"/>
          <w:szCs w:val="22"/>
        </w:rPr>
        <w:t xml:space="preserve">astoji od </w:t>
      </w:r>
      <w:r w:rsidR="00C544BE">
        <w:rPr>
          <w:sz w:val="22"/>
          <w:szCs w:val="22"/>
        </w:rPr>
        <w:t xml:space="preserve">dospjelih  materijalnih obveza (698 kn) i </w:t>
      </w:r>
      <w:r w:rsidR="00687833">
        <w:rPr>
          <w:sz w:val="22"/>
          <w:szCs w:val="22"/>
        </w:rPr>
        <w:t>nedospjelih</w:t>
      </w:r>
      <w:r w:rsidR="007A23E7">
        <w:rPr>
          <w:sz w:val="22"/>
          <w:szCs w:val="22"/>
        </w:rPr>
        <w:t xml:space="preserve"> obveza</w:t>
      </w:r>
      <w:r w:rsidR="00C544BE">
        <w:rPr>
          <w:sz w:val="22"/>
          <w:szCs w:val="22"/>
        </w:rPr>
        <w:t xml:space="preserve"> (169.889 kn)</w:t>
      </w:r>
      <w:r w:rsidR="007A23E7">
        <w:rPr>
          <w:sz w:val="22"/>
          <w:szCs w:val="22"/>
        </w:rPr>
        <w:t xml:space="preserve"> </w:t>
      </w:r>
      <w:r w:rsidR="00C544BE">
        <w:rPr>
          <w:sz w:val="22"/>
          <w:szCs w:val="22"/>
        </w:rPr>
        <w:t>koje se odnose na trošak plaće za 12. mjesec i obvezu za pokriće manjka iz izvora pomoći</w:t>
      </w:r>
      <w:r w:rsidR="007A23E7">
        <w:rPr>
          <w:sz w:val="22"/>
          <w:szCs w:val="22"/>
        </w:rPr>
        <w:t>.</w:t>
      </w:r>
    </w:p>
    <w:p w14:paraId="3CCABA46" w14:textId="77777777" w:rsidR="007A23E7" w:rsidRDefault="007A23E7" w:rsidP="00735C64">
      <w:pPr>
        <w:jc w:val="both"/>
        <w:rPr>
          <w:sz w:val="22"/>
          <w:szCs w:val="22"/>
        </w:rPr>
      </w:pPr>
    </w:p>
    <w:p w14:paraId="4858DAF5" w14:textId="77777777" w:rsidR="007A23E7" w:rsidRDefault="007A23E7" w:rsidP="00735C64">
      <w:pPr>
        <w:jc w:val="both"/>
        <w:rPr>
          <w:sz w:val="22"/>
          <w:szCs w:val="22"/>
        </w:rPr>
      </w:pPr>
    </w:p>
    <w:p w14:paraId="13D4C671" w14:textId="77777777" w:rsidR="007A23E7" w:rsidRDefault="007A23E7" w:rsidP="00735C64">
      <w:pPr>
        <w:jc w:val="both"/>
        <w:rPr>
          <w:sz w:val="22"/>
          <w:szCs w:val="22"/>
        </w:rPr>
      </w:pPr>
    </w:p>
    <w:p w14:paraId="64CDA3EE" w14:textId="77777777" w:rsidR="007A23E7" w:rsidRDefault="007A23E7" w:rsidP="00735C64">
      <w:pPr>
        <w:jc w:val="both"/>
        <w:rPr>
          <w:sz w:val="22"/>
          <w:szCs w:val="22"/>
        </w:rPr>
      </w:pPr>
    </w:p>
    <w:p w14:paraId="4016DB38" w14:textId="77777777" w:rsidR="007A23E7" w:rsidRDefault="00A923EA" w:rsidP="00735C64">
      <w:pPr>
        <w:jc w:val="both"/>
        <w:rPr>
          <w:sz w:val="22"/>
          <w:szCs w:val="22"/>
        </w:rPr>
      </w:pPr>
      <w:r>
        <w:rPr>
          <w:sz w:val="22"/>
          <w:szCs w:val="22"/>
        </w:rPr>
        <w:t>Požega, 29. siječnja 2021</w:t>
      </w:r>
      <w:r w:rsidR="007A23E7">
        <w:rPr>
          <w:sz w:val="22"/>
          <w:szCs w:val="22"/>
        </w:rPr>
        <w:t>.</w:t>
      </w:r>
    </w:p>
    <w:p w14:paraId="47E4D38D" w14:textId="77777777" w:rsidR="007A23E7" w:rsidRDefault="007A23E7" w:rsidP="00735C64">
      <w:pPr>
        <w:jc w:val="both"/>
        <w:rPr>
          <w:sz w:val="22"/>
          <w:szCs w:val="22"/>
        </w:rPr>
      </w:pPr>
    </w:p>
    <w:p w14:paraId="3094AAC1" w14:textId="77777777" w:rsidR="007A23E7" w:rsidRDefault="007A23E7" w:rsidP="00735C64">
      <w:pPr>
        <w:jc w:val="both"/>
        <w:rPr>
          <w:sz w:val="22"/>
          <w:szCs w:val="22"/>
        </w:rPr>
      </w:pPr>
      <w:r>
        <w:rPr>
          <w:sz w:val="22"/>
          <w:szCs w:val="22"/>
        </w:rPr>
        <w:t>Osoba za</w:t>
      </w:r>
      <w:r w:rsidR="00004E4F">
        <w:rPr>
          <w:sz w:val="22"/>
          <w:szCs w:val="22"/>
        </w:rPr>
        <w:t xml:space="preserve"> kontaktiranje: Matea Čeliković</w:t>
      </w:r>
      <w:r>
        <w:rPr>
          <w:sz w:val="22"/>
          <w:szCs w:val="22"/>
        </w:rPr>
        <w:t>, mag.oec.</w:t>
      </w:r>
    </w:p>
    <w:p w14:paraId="5267827B" w14:textId="77777777" w:rsidR="007A23E7" w:rsidRPr="000D2A8F" w:rsidRDefault="007A23E7" w:rsidP="00735C64">
      <w:pPr>
        <w:jc w:val="both"/>
        <w:rPr>
          <w:sz w:val="22"/>
          <w:szCs w:val="22"/>
        </w:rPr>
      </w:pPr>
      <w:r>
        <w:rPr>
          <w:sz w:val="22"/>
          <w:szCs w:val="22"/>
        </w:rPr>
        <w:t>Kontakt telefon: 034/311-321</w:t>
      </w:r>
    </w:p>
    <w:p w14:paraId="39753D6F" w14:textId="77777777" w:rsidR="007A23E7" w:rsidRPr="007A23E7" w:rsidRDefault="007A23E7" w:rsidP="00B25DC7">
      <w:pPr>
        <w:spacing w:line="276" w:lineRule="auto"/>
        <w:jc w:val="both"/>
        <w:rPr>
          <w:sz w:val="22"/>
          <w:szCs w:val="22"/>
        </w:rPr>
      </w:pPr>
    </w:p>
    <w:p w14:paraId="61C2A490" w14:textId="77777777" w:rsidR="00B25DC7" w:rsidRPr="007A23E7" w:rsidRDefault="00B25DC7" w:rsidP="00B25DC7">
      <w:pPr>
        <w:spacing w:line="276" w:lineRule="auto"/>
        <w:jc w:val="both"/>
        <w:rPr>
          <w:sz w:val="22"/>
          <w:szCs w:val="22"/>
        </w:rPr>
      </w:pPr>
    </w:p>
    <w:p w14:paraId="03300EF8" w14:textId="77777777" w:rsidR="00B25DC7" w:rsidRPr="007A23E7" w:rsidRDefault="00A923EA" w:rsidP="007A23E7">
      <w:pPr>
        <w:spacing w:line="276" w:lineRule="auto"/>
        <w:ind w:left="5670"/>
        <w:jc w:val="center"/>
        <w:rPr>
          <w:sz w:val="22"/>
          <w:szCs w:val="22"/>
        </w:rPr>
      </w:pPr>
      <w:r>
        <w:rPr>
          <w:sz w:val="22"/>
          <w:szCs w:val="22"/>
        </w:rPr>
        <w:t>Zamjenica ravnateljice</w:t>
      </w:r>
      <w:r w:rsidR="00B25DC7" w:rsidRPr="007A23E7">
        <w:rPr>
          <w:sz w:val="22"/>
          <w:szCs w:val="22"/>
        </w:rPr>
        <w:t>:</w:t>
      </w:r>
    </w:p>
    <w:p w14:paraId="65BAEDB9" w14:textId="77777777" w:rsidR="00B25DC7" w:rsidRPr="007A23E7" w:rsidRDefault="00A923EA" w:rsidP="007A23E7">
      <w:pPr>
        <w:spacing w:line="276" w:lineRule="auto"/>
        <w:ind w:left="5670"/>
        <w:jc w:val="center"/>
        <w:rPr>
          <w:sz w:val="22"/>
          <w:szCs w:val="22"/>
        </w:rPr>
      </w:pPr>
      <w:r>
        <w:rPr>
          <w:sz w:val="22"/>
          <w:szCs w:val="22"/>
        </w:rPr>
        <w:t xml:space="preserve">Ivana Domanović, mag.educ.hist. </w:t>
      </w:r>
    </w:p>
    <w:sectPr w:rsidR="00B25DC7" w:rsidRPr="007A2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hint="default"/>
        <w:lang w:val="hr-HR"/>
      </w:rPr>
    </w:lvl>
  </w:abstractNum>
  <w:abstractNum w:abstractNumId="1" w15:restartNumberingAfterBreak="0">
    <w:nsid w:val="00000003"/>
    <w:multiLevelType w:val="singleLevel"/>
    <w:tmpl w:val="00000003"/>
    <w:name w:val="WW8Num2"/>
    <w:lvl w:ilvl="0">
      <w:start w:val="1"/>
      <w:numFmt w:val="bullet"/>
      <w:lvlText w:val=""/>
      <w:lvlJc w:val="left"/>
      <w:pPr>
        <w:tabs>
          <w:tab w:val="num" w:pos="-1156"/>
        </w:tabs>
        <w:ind w:left="644" w:hanging="360"/>
      </w:pPr>
      <w:rPr>
        <w:rFonts w:ascii="Symbol" w:hAnsi="Symbol" w:cs="Symbol" w:hint="default"/>
        <w:lang w:val="hr-HR"/>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600" w:hanging="360"/>
      </w:pPr>
      <w:rPr>
        <w:rFonts w:hint="default"/>
      </w:r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1020" w:hanging="360"/>
      </w:pPr>
      <w:rPr>
        <w:rFonts w:hint="default"/>
        <w:b/>
        <w:lang w:val="hr-HR"/>
      </w:rPr>
    </w:lvl>
  </w:abstractNum>
  <w:abstractNum w:abstractNumId="4" w15:restartNumberingAfterBreak="0">
    <w:nsid w:val="11B624A6"/>
    <w:multiLevelType w:val="hybridMultilevel"/>
    <w:tmpl w:val="6F2C5664"/>
    <w:lvl w:ilvl="0" w:tplc="A2763BAA">
      <w:start w:val="1"/>
      <w:numFmt w:val="decimal"/>
      <w:lvlText w:val="%1."/>
      <w:lvlJc w:val="left"/>
      <w:pPr>
        <w:ind w:left="1097" w:hanging="360"/>
      </w:pPr>
      <w:rPr>
        <w:rFonts w:hint="default"/>
      </w:rPr>
    </w:lvl>
    <w:lvl w:ilvl="1" w:tplc="041A0019" w:tentative="1">
      <w:start w:val="1"/>
      <w:numFmt w:val="lowerLetter"/>
      <w:lvlText w:val="%2."/>
      <w:lvlJc w:val="left"/>
      <w:pPr>
        <w:ind w:left="1817" w:hanging="360"/>
      </w:pPr>
    </w:lvl>
    <w:lvl w:ilvl="2" w:tplc="041A001B" w:tentative="1">
      <w:start w:val="1"/>
      <w:numFmt w:val="lowerRoman"/>
      <w:lvlText w:val="%3."/>
      <w:lvlJc w:val="right"/>
      <w:pPr>
        <w:ind w:left="2537" w:hanging="180"/>
      </w:pPr>
    </w:lvl>
    <w:lvl w:ilvl="3" w:tplc="041A000F" w:tentative="1">
      <w:start w:val="1"/>
      <w:numFmt w:val="decimal"/>
      <w:lvlText w:val="%4."/>
      <w:lvlJc w:val="left"/>
      <w:pPr>
        <w:ind w:left="3257" w:hanging="360"/>
      </w:pPr>
    </w:lvl>
    <w:lvl w:ilvl="4" w:tplc="041A0019" w:tentative="1">
      <w:start w:val="1"/>
      <w:numFmt w:val="lowerLetter"/>
      <w:lvlText w:val="%5."/>
      <w:lvlJc w:val="left"/>
      <w:pPr>
        <w:ind w:left="3977" w:hanging="360"/>
      </w:pPr>
    </w:lvl>
    <w:lvl w:ilvl="5" w:tplc="041A001B" w:tentative="1">
      <w:start w:val="1"/>
      <w:numFmt w:val="lowerRoman"/>
      <w:lvlText w:val="%6."/>
      <w:lvlJc w:val="right"/>
      <w:pPr>
        <w:ind w:left="4697" w:hanging="180"/>
      </w:pPr>
    </w:lvl>
    <w:lvl w:ilvl="6" w:tplc="041A000F" w:tentative="1">
      <w:start w:val="1"/>
      <w:numFmt w:val="decimal"/>
      <w:lvlText w:val="%7."/>
      <w:lvlJc w:val="left"/>
      <w:pPr>
        <w:ind w:left="5417" w:hanging="360"/>
      </w:pPr>
    </w:lvl>
    <w:lvl w:ilvl="7" w:tplc="041A0019" w:tentative="1">
      <w:start w:val="1"/>
      <w:numFmt w:val="lowerLetter"/>
      <w:lvlText w:val="%8."/>
      <w:lvlJc w:val="left"/>
      <w:pPr>
        <w:ind w:left="6137" w:hanging="360"/>
      </w:pPr>
    </w:lvl>
    <w:lvl w:ilvl="8" w:tplc="041A001B" w:tentative="1">
      <w:start w:val="1"/>
      <w:numFmt w:val="lowerRoman"/>
      <w:lvlText w:val="%9."/>
      <w:lvlJc w:val="right"/>
      <w:pPr>
        <w:ind w:left="6857" w:hanging="180"/>
      </w:pPr>
    </w:lvl>
  </w:abstractNum>
  <w:abstractNum w:abstractNumId="5" w15:restartNumberingAfterBreak="0">
    <w:nsid w:val="30D17689"/>
    <w:multiLevelType w:val="hybridMultilevel"/>
    <w:tmpl w:val="5324F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5EA03AB"/>
    <w:multiLevelType w:val="hybridMultilevel"/>
    <w:tmpl w:val="CE14762E"/>
    <w:lvl w:ilvl="0" w:tplc="C4801570">
      <w:start w:val="3"/>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36384870"/>
    <w:multiLevelType w:val="hybridMultilevel"/>
    <w:tmpl w:val="99A4C180"/>
    <w:lvl w:ilvl="0" w:tplc="3754172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7950C38"/>
    <w:multiLevelType w:val="hybridMultilevel"/>
    <w:tmpl w:val="09A8EB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B835B3F"/>
    <w:multiLevelType w:val="hybridMultilevel"/>
    <w:tmpl w:val="2D069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F787CBF"/>
    <w:multiLevelType w:val="hybridMultilevel"/>
    <w:tmpl w:val="123E2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164155C"/>
    <w:multiLevelType w:val="hybridMultilevel"/>
    <w:tmpl w:val="A6A8F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CF71F28"/>
    <w:multiLevelType w:val="hybridMultilevel"/>
    <w:tmpl w:val="B3A2FF00"/>
    <w:lvl w:ilvl="0" w:tplc="97E6F140">
      <w:numFmt w:val="bullet"/>
      <w:lvlText w:val="-"/>
      <w:lvlJc w:val="left"/>
      <w:pPr>
        <w:ind w:left="1425" w:hanging="360"/>
      </w:pPr>
      <w:rPr>
        <w:rFonts w:ascii="Times New Roman" w:eastAsia="Times New Roman" w:hAnsi="Times New Roman" w:cs="Times New Roman" w:hint="default"/>
        <w:b/>
        <w:i w:val="0"/>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3" w15:restartNumberingAfterBreak="0">
    <w:nsid w:val="6D1F0FF5"/>
    <w:multiLevelType w:val="hybridMultilevel"/>
    <w:tmpl w:val="4594A63C"/>
    <w:lvl w:ilvl="0" w:tplc="DF380C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1DA069E"/>
    <w:multiLevelType w:val="hybridMultilevel"/>
    <w:tmpl w:val="5E461F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7B53DC1"/>
    <w:multiLevelType w:val="hybridMultilevel"/>
    <w:tmpl w:val="E3E6A4EA"/>
    <w:lvl w:ilvl="0" w:tplc="46FA6DDA">
      <w:start w:val="2"/>
      <w:numFmt w:val="decimal"/>
      <w:lvlText w:val="%1."/>
      <w:lvlJc w:val="left"/>
      <w:pPr>
        <w:tabs>
          <w:tab w:val="num" w:pos="360"/>
        </w:tabs>
        <w:ind w:left="360" w:hanging="360"/>
      </w:pPr>
      <w:rPr>
        <w:rFonts w:hint="default"/>
        <w:b/>
      </w:rPr>
    </w:lvl>
    <w:lvl w:ilvl="1" w:tplc="041A0019" w:tentative="1">
      <w:start w:val="1"/>
      <w:numFmt w:val="lowerLetter"/>
      <w:lvlText w:val="%2."/>
      <w:lvlJc w:val="left"/>
      <w:pPr>
        <w:tabs>
          <w:tab w:val="num" w:pos="1140"/>
        </w:tabs>
        <w:ind w:left="1140" w:hanging="360"/>
      </w:pPr>
    </w:lvl>
    <w:lvl w:ilvl="2" w:tplc="041A001B" w:tentative="1">
      <w:start w:val="1"/>
      <w:numFmt w:val="lowerRoman"/>
      <w:lvlText w:val="%3."/>
      <w:lvlJc w:val="right"/>
      <w:pPr>
        <w:tabs>
          <w:tab w:val="num" w:pos="1860"/>
        </w:tabs>
        <w:ind w:left="1860" w:hanging="180"/>
      </w:pPr>
    </w:lvl>
    <w:lvl w:ilvl="3" w:tplc="041A000F" w:tentative="1">
      <w:start w:val="1"/>
      <w:numFmt w:val="decimal"/>
      <w:lvlText w:val="%4."/>
      <w:lvlJc w:val="left"/>
      <w:pPr>
        <w:tabs>
          <w:tab w:val="num" w:pos="2580"/>
        </w:tabs>
        <w:ind w:left="2580" w:hanging="360"/>
      </w:pPr>
    </w:lvl>
    <w:lvl w:ilvl="4" w:tplc="041A0019" w:tentative="1">
      <w:start w:val="1"/>
      <w:numFmt w:val="lowerLetter"/>
      <w:lvlText w:val="%5."/>
      <w:lvlJc w:val="left"/>
      <w:pPr>
        <w:tabs>
          <w:tab w:val="num" w:pos="3300"/>
        </w:tabs>
        <w:ind w:left="3300" w:hanging="360"/>
      </w:pPr>
    </w:lvl>
    <w:lvl w:ilvl="5" w:tplc="041A001B" w:tentative="1">
      <w:start w:val="1"/>
      <w:numFmt w:val="lowerRoman"/>
      <w:lvlText w:val="%6."/>
      <w:lvlJc w:val="right"/>
      <w:pPr>
        <w:tabs>
          <w:tab w:val="num" w:pos="4020"/>
        </w:tabs>
        <w:ind w:left="4020" w:hanging="180"/>
      </w:pPr>
    </w:lvl>
    <w:lvl w:ilvl="6" w:tplc="041A000F" w:tentative="1">
      <w:start w:val="1"/>
      <w:numFmt w:val="decimal"/>
      <w:lvlText w:val="%7."/>
      <w:lvlJc w:val="left"/>
      <w:pPr>
        <w:tabs>
          <w:tab w:val="num" w:pos="4740"/>
        </w:tabs>
        <w:ind w:left="4740" w:hanging="360"/>
      </w:pPr>
    </w:lvl>
    <w:lvl w:ilvl="7" w:tplc="041A0019" w:tentative="1">
      <w:start w:val="1"/>
      <w:numFmt w:val="lowerLetter"/>
      <w:lvlText w:val="%8."/>
      <w:lvlJc w:val="left"/>
      <w:pPr>
        <w:tabs>
          <w:tab w:val="num" w:pos="5460"/>
        </w:tabs>
        <w:ind w:left="5460" w:hanging="360"/>
      </w:pPr>
    </w:lvl>
    <w:lvl w:ilvl="8" w:tplc="041A001B" w:tentative="1">
      <w:start w:val="1"/>
      <w:numFmt w:val="lowerRoman"/>
      <w:lvlText w:val="%9."/>
      <w:lvlJc w:val="right"/>
      <w:pPr>
        <w:tabs>
          <w:tab w:val="num" w:pos="6180"/>
        </w:tabs>
        <w:ind w:left="6180" w:hanging="180"/>
      </w:pPr>
    </w:lvl>
  </w:abstractNum>
  <w:abstractNum w:abstractNumId="16" w15:restartNumberingAfterBreak="0">
    <w:nsid w:val="77FF3B08"/>
    <w:multiLevelType w:val="hybridMultilevel"/>
    <w:tmpl w:val="2D6871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9422148"/>
    <w:multiLevelType w:val="hybridMultilevel"/>
    <w:tmpl w:val="C1986678"/>
    <w:lvl w:ilvl="0" w:tplc="62086B6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E5308CE"/>
    <w:multiLevelType w:val="hybridMultilevel"/>
    <w:tmpl w:val="5B8ECF5C"/>
    <w:lvl w:ilvl="0" w:tplc="DD70AE1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7"/>
  </w:num>
  <w:num w:numId="4">
    <w:abstractNumId w:val="18"/>
  </w:num>
  <w:num w:numId="5">
    <w:abstractNumId w:val="17"/>
  </w:num>
  <w:num w:numId="6">
    <w:abstractNumId w:val="13"/>
  </w:num>
  <w:num w:numId="7">
    <w:abstractNumId w:val="6"/>
  </w:num>
  <w:num w:numId="8">
    <w:abstractNumId w:val="0"/>
  </w:num>
  <w:num w:numId="9">
    <w:abstractNumId w:val="1"/>
  </w:num>
  <w:num w:numId="10">
    <w:abstractNumId w:val="2"/>
  </w:num>
  <w:num w:numId="11">
    <w:abstractNumId w:val="3"/>
  </w:num>
  <w:num w:numId="12">
    <w:abstractNumId w:val="4"/>
  </w:num>
  <w:num w:numId="13">
    <w:abstractNumId w:val="9"/>
  </w:num>
  <w:num w:numId="14">
    <w:abstractNumId w:val="10"/>
  </w:num>
  <w:num w:numId="15">
    <w:abstractNumId w:val="16"/>
  </w:num>
  <w:num w:numId="16">
    <w:abstractNumId w:val="11"/>
  </w:num>
  <w:num w:numId="17">
    <w:abstractNumId w:val="8"/>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3F4"/>
    <w:rsid w:val="00004E4F"/>
    <w:rsid w:val="00063C1D"/>
    <w:rsid w:val="00086495"/>
    <w:rsid w:val="0009301A"/>
    <w:rsid w:val="000B6451"/>
    <w:rsid w:val="000D2A8F"/>
    <w:rsid w:val="00145730"/>
    <w:rsid w:val="0015068E"/>
    <w:rsid w:val="00176302"/>
    <w:rsid w:val="001B4BFB"/>
    <w:rsid w:val="001E5FBC"/>
    <w:rsid w:val="001F0AD2"/>
    <w:rsid w:val="001F2669"/>
    <w:rsid w:val="0020122C"/>
    <w:rsid w:val="00212732"/>
    <w:rsid w:val="00231E8C"/>
    <w:rsid w:val="00242E4B"/>
    <w:rsid w:val="00261B42"/>
    <w:rsid w:val="002A03C3"/>
    <w:rsid w:val="002A3A79"/>
    <w:rsid w:val="002B1D5C"/>
    <w:rsid w:val="002D15E9"/>
    <w:rsid w:val="002D18F5"/>
    <w:rsid w:val="003063F4"/>
    <w:rsid w:val="00313E03"/>
    <w:rsid w:val="00322882"/>
    <w:rsid w:val="00366F01"/>
    <w:rsid w:val="00385FEC"/>
    <w:rsid w:val="003877E7"/>
    <w:rsid w:val="0039496C"/>
    <w:rsid w:val="003A4E37"/>
    <w:rsid w:val="003B1509"/>
    <w:rsid w:val="003D3993"/>
    <w:rsid w:val="003F280A"/>
    <w:rsid w:val="004322A3"/>
    <w:rsid w:val="00433CD9"/>
    <w:rsid w:val="00445D7C"/>
    <w:rsid w:val="0045285D"/>
    <w:rsid w:val="00455BB9"/>
    <w:rsid w:val="004B5C53"/>
    <w:rsid w:val="004C5C17"/>
    <w:rsid w:val="00540804"/>
    <w:rsid w:val="0055082A"/>
    <w:rsid w:val="0055150A"/>
    <w:rsid w:val="0055551D"/>
    <w:rsid w:val="00560813"/>
    <w:rsid w:val="00586760"/>
    <w:rsid w:val="00595C9B"/>
    <w:rsid w:val="005C6B1D"/>
    <w:rsid w:val="005D6E48"/>
    <w:rsid w:val="005E0EC9"/>
    <w:rsid w:val="005E28F0"/>
    <w:rsid w:val="005E524C"/>
    <w:rsid w:val="00630ABC"/>
    <w:rsid w:val="00667E89"/>
    <w:rsid w:val="00687833"/>
    <w:rsid w:val="006A264B"/>
    <w:rsid w:val="006E0AB0"/>
    <w:rsid w:val="00705D89"/>
    <w:rsid w:val="007159F9"/>
    <w:rsid w:val="0072305C"/>
    <w:rsid w:val="00735C64"/>
    <w:rsid w:val="0074735B"/>
    <w:rsid w:val="00750711"/>
    <w:rsid w:val="00766ABE"/>
    <w:rsid w:val="007A23E7"/>
    <w:rsid w:val="008102C2"/>
    <w:rsid w:val="0081684F"/>
    <w:rsid w:val="00836BCA"/>
    <w:rsid w:val="0085185F"/>
    <w:rsid w:val="00884C9B"/>
    <w:rsid w:val="008A6123"/>
    <w:rsid w:val="008B0DF1"/>
    <w:rsid w:val="008F21F3"/>
    <w:rsid w:val="00901039"/>
    <w:rsid w:val="00914055"/>
    <w:rsid w:val="009448B6"/>
    <w:rsid w:val="00955732"/>
    <w:rsid w:val="00964D71"/>
    <w:rsid w:val="00987E65"/>
    <w:rsid w:val="009A01B7"/>
    <w:rsid w:val="009C450D"/>
    <w:rsid w:val="009C7FFC"/>
    <w:rsid w:val="009D4603"/>
    <w:rsid w:val="009F2557"/>
    <w:rsid w:val="009F29D1"/>
    <w:rsid w:val="00A126E8"/>
    <w:rsid w:val="00A13F7D"/>
    <w:rsid w:val="00A15BA9"/>
    <w:rsid w:val="00A3228F"/>
    <w:rsid w:val="00A34E0B"/>
    <w:rsid w:val="00A91AE5"/>
    <w:rsid w:val="00A923EA"/>
    <w:rsid w:val="00B239C8"/>
    <w:rsid w:val="00B25DC7"/>
    <w:rsid w:val="00B4489A"/>
    <w:rsid w:val="00B46226"/>
    <w:rsid w:val="00BA2952"/>
    <w:rsid w:val="00BB4E9C"/>
    <w:rsid w:val="00BC7628"/>
    <w:rsid w:val="00BE7C83"/>
    <w:rsid w:val="00C3481C"/>
    <w:rsid w:val="00C41489"/>
    <w:rsid w:val="00C544BE"/>
    <w:rsid w:val="00C96650"/>
    <w:rsid w:val="00CC1156"/>
    <w:rsid w:val="00CE15DD"/>
    <w:rsid w:val="00CE51AC"/>
    <w:rsid w:val="00D10787"/>
    <w:rsid w:val="00D14725"/>
    <w:rsid w:val="00D51730"/>
    <w:rsid w:val="00D81D7D"/>
    <w:rsid w:val="00D82FFF"/>
    <w:rsid w:val="00DB3FE8"/>
    <w:rsid w:val="00DD704F"/>
    <w:rsid w:val="00DF57F3"/>
    <w:rsid w:val="00DF7EF6"/>
    <w:rsid w:val="00E23DE8"/>
    <w:rsid w:val="00E33B63"/>
    <w:rsid w:val="00E34F0B"/>
    <w:rsid w:val="00E4200D"/>
    <w:rsid w:val="00E443B6"/>
    <w:rsid w:val="00E90405"/>
    <w:rsid w:val="00EA6D27"/>
    <w:rsid w:val="00EA7C0F"/>
    <w:rsid w:val="00ED1B12"/>
    <w:rsid w:val="00EE168A"/>
    <w:rsid w:val="00F13616"/>
    <w:rsid w:val="00FA26BC"/>
    <w:rsid w:val="00FA3022"/>
    <w:rsid w:val="00FA4BFD"/>
    <w:rsid w:val="00FD21F3"/>
    <w:rsid w:val="00FD55CB"/>
    <w:rsid w:val="00FF5E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A680A"/>
  <w15:chartTrackingRefBased/>
  <w15:docId w15:val="{73140F75-6267-4B3C-8E62-970A8635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74735B"/>
    <w:pPr>
      <w:ind w:left="708"/>
    </w:pPr>
  </w:style>
  <w:style w:type="character" w:styleId="Hyperlink">
    <w:name w:val="Hyperlink"/>
    <w:rsid w:val="00955732"/>
    <w:rPr>
      <w:color w:val="0000FF"/>
      <w:u w:val="single"/>
    </w:rPr>
  </w:style>
  <w:style w:type="character" w:customStyle="1" w:styleId="apple-converted-space">
    <w:name w:val="apple-converted-space"/>
    <w:rsid w:val="00063C1D"/>
  </w:style>
  <w:style w:type="table" w:styleId="TableGrid">
    <w:name w:val="Table Grid"/>
    <w:basedOn w:val="TableNormal"/>
    <w:rsid w:val="00687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n.hr/clanci/sluzbeno/2008/1142.htm" TargetMode="External"/><Relationship Id="rId3" Type="http://schemas.openxmlformats.org/officeDocument/2006/relationships/settings" Target="settings.xml"/><Relationship Id="rId7" Type="http://schemas.openxmlformats.org/officeDocument/2006/relationships/hyperlink" Target="http://www.nn.hr/clanci/sluzbeno/1999/092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hr/clanci/sluzbeno/1997/0427.htm" TargetMode="External"/><Relationship Id="rId11" Type="http://schemas.openxmlformats.org/officeDocument/2006/relationships/theme" Target="theme/theme1.xml"/><Relationship Id="rId5" Type="http://schemas.openxmlformats.org/officeDocument/2006/relationships/hyperlink" Target="http://www.nn.hr/clanci/sluzbeno/1993/1548.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n.hr/clanci/sluzbeno/2001/16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1146</Words>
  <Characters>6537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7668</CharactersWithSpaces>
  <SharedDoc>false</SharedDoc>
  <HLinks>
    <vt:vector size="30" baseType="variant">
      <vt:variant>
        <vt:i4>6553708</vt:i4>
      </vt:variant>
      <vt:variant>
        <vt:i4>12</vt:i4>
      </vt:variant>
      <vt:variant>
        <vt:i4>0</vt:i4>
      </vt:variant>
      <vt:variant>
        <vt:i4>5</vt:i4>
      </vt:variant>
      <vt:variant>
        <vt:lpwstr>http://www.nn.hr/clanci/sluzbeno/2001/1611.htm</vt:lpwstr>
      </vt:variant>
      <vt:variant>
        <vt:lpwstr/>
      </vt:variant>
      <vt:variant>
        <vt:i4>6291552</vt:i4>
      </vt:variant>
      <vt:variant>
        <vt:i4>9</vt:i4>
      </vt:variant>
      <vt:variant>
        <vt:i4>0</vt:i4>
      </vt:variant>
      <vt:variant>
        <vt:i4>5</vt:i4>
      </vt:variant>
      <vt:variant>
        <vt:lpwstr>http://www.nn.hr/clanci/sluzbeno/2008/1142.htm</vt:lpwstr>
      </vt:variant>
      <vt:variant>
        <vt:lpwstr/>
      </vt:variant>
      <vt:variant>
        <vt:i4>6553711</vt:i4>
      </vt:variant>
      <vt:variant>
        <vt:i4>6</vt:i4>
      </vt:variant>
      <vt:variant>
        <vt:i4>0</vt:i4>
      </vt:variant>
      <vt:variant>
        <vt:i4>5</vt:i4>
      </vt:variant>
      <vt:variant>
        <vt:lpwstr>http://www.nn.hr/clanci/sluzbeno/1999/0924.htm</vt:lpwstr>
      </vt:variant>
      <vt:variant>
        <vt:lpwstr/>
      </vt:variant>
      <vt:variant>
        <vt:i4>6946913</vt:i4>
      </vt:variant>
      <vt:variant>
        <vt:i4>3</vt:i4>
      </vt:variant>
      <vt:variant>
        <vt:i4>0</vt:i4>
      </vt:variant>
      <vt:variant>
        <vt:i4>5</vt:i4>
      </vt:variant>
      <vt:variant>
        <vt:lpwstr>http://www.nn.hr/clanci/sluzbeno/1997/0427.htm</vt:lpwstr>
      </vt:variant>
      <vt:variant>
        <vt:lpwstr/>
      </vt:variant>
      <vt:variant>
        <vt:i4>6553698</vt:i4>
      </vt:variant>
      <vt:variant>
        <vt:i4>0</vt:i4>
      </vt:variant>
      <vt:variant>
        <vt:i4>0</vt:i4>
      </vt:variant>
      <vt:variant>
        <vt:i4>5</vt:i4>
      </vt:variant>
      <vt:variant>
        <vt:lpwstr>http://www.nn.hr/clanci/sluzbeno/1993/1548.htm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cp:lastModifiedBy>MARIO KRIŽANAC</cp:lastModifiedBy>
  <cp:revision>2</cp:revision>
  <cp:lastPrinted>2020-01-29T08:28:00Z</cp:lastPrinted>
  <dcterms:created xsi:type="dcterms:W3CDTF">2021-02-04T11:28:00Z</dcterms:created>
  <dcterms:modified xsi:type="dcterms:W3CDTF">2021-02-04T11:28:00Z</dcterms:modified>
</cp:coreProperties>
</file>