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96091" w14:paraId="366AF966" w14:textId="77777777" w:rsidTr="00296091">
        <w:trPr>
          <w:trHeight w:val="10621"/>
          <w:jc w:val="center"/>
        </w:trPr>
        <w:tc>
          <w:tcPr>
            <w:tcW w:w="9639" w:type="dxa"/>
          </w:tcPr>
          <w:p w14:paraId="562B9089" w14:textId="638B35AB" w:rsidR="00296091" w:rsidRDefault="00296091" w:rsidP="00296091">
            <w:pPr>
              <w:ind w:right="50"/>
              <w:rPr>
                <w:b/>
                <w:sz w:val="36"/>
                <w:szCs w:val="36"/>
              </w:rPr>
            </w:pPr>
            <w:r w:rsidRPr="00AC39A2">
              <w:rPr>
                <w:b/>
                <w:i/>
                <w:noProof/>
              </w:rPr>
              <w:drawing>
                <wp:anchor distT="0" distB="0" distL="114300" distR="114300" simplePos="0" relativeHeight="251662336" behindDoc="1" locked="0" layoutInCell="1" allowOverlap="1" wp14:anchorId="6E96D136" wp14:editId="541D4044">
                  <wp:simplePos x="0" y="0"/>
                  <wp:positionH relativeFrom="margin">
                    <wp:posOffset>1823720</wp:posOffset>
                  </wp:positionH>
                  <wp:positionV relativeFrom="paragraph">
                    <wp:posOffset>186690</wp:posOffset>
                  </wp:positionV>
                  <wp:extent cx="2076450" cy="2084070"/>
                  <wp:effectExtent l="0" t="0" r="0" b="0"/>
                  <wp:wrapTopAndBottom/>
                  <wp:docPr id="1" name="Picture 4" descr="E:\Documents\My Pictures\Images\Pictures\Grb &amp; logo\Grbovi\Grb Pož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ocuments\My Pictures\Images\Pictures\Grb &amp; logo\Grbovi\Grb Pož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0C00E6" w14:textId="77777777" w:rsidR="00296091" w:rsidRDefault="00296091" w:rsidP="00296091">
            <w:pPr>
              <w:ind w:right="50"/>
              <w:rPr>
                <w:b/>
                <w:sz w:val="36"/>
                <w:szCs w:val="36"/>
              </w:rPr>
            </w:pPr>
          </w:p>
          <w:p w14:paraId="67F1B1CC" w14:textId="3372CCE7" w:rsidR="00296091" w:rsidRPr="00AD634F" w:rsidRDefault="00296091" w:rsidP="00296091">
            <w:pPr>
              <w:ind w:right="50"/>
              <w:jc w:val="center"/>
              <w:rPr>
                <w:b/>
                <w:sz w:val="36"/>
                <w:szCs w:val="36"/>
              </w:rPr>
            </w:pPr>
            <w:r w:rsidRPr="00AD634F">
              <w:rPr>
                <w:b/>
                <w:sz w:val="36"/>
                <w:szCs w:val="36"/>
              </w:rPr>
              <w:t>Komunikacijska strategija i Komunikacijski akcijski plan Strategije razvoja urbanog područja grada Požege za financijsko razdoblje od 2021. do 2027. godine</w:t>
            </w:r>
          </w:p>
          <w:p w14:paraId="08BA0366" w14:textId="77777777" w:rsidR="00296091" w:rsidRPr="00D11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  <w:szCs w:val="36"/>
              </w:rPr>
            </w:pPr>
          </w:p>
          <w:p w14:paraId="0855CA4E" w14:textId="11D9F1EA" w:rsidR="00296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71225980" w14:textId="77777777" w:rsidR="00A6272C" w:rsidRPr="007129B7" w:rsidRDefault="00A6272C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5E3EC151" w14:textId="77777777" w:rsidR="00296091" w:rsidRPr="007129B7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288B15FF" w14:textId="77777777" w:rsidR="00296091" w:rsidRPr="007129B7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7AD79BBE" w14:textId="01375530" w:rsidR="00296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42CBB5CE" w14:textId="1C0A6F7D" w:rsidR="00296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5763D092" w14:textId="2B4559CA" w:rsidR="00296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1E9271AD" w14:textId="731FC4C6" w:rsidR="00296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1CEE658F" w14:textId="77777777" w:rsidR="00296091" w:rsidRPr="007129B7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00B4E2BC" w14:textId="0CE0504B" w:rsidR="00296091" w:rsidRDefault="00296091" w:rsidP="00296091">
            <w:pPr>
              <w:spacing w:before="94"/>
              <w:jc w:val="center"/>
              <w:rPr>
                <w:b/>
                <w:w w:val="95"/>
                <w:sz w:val="32"/>
              </w:rPr>
            </w:pPr>
            <w:r>
              <w:rPr>
                <w:rFonts w:cs="Times New Roman"/>
                <w:b/>
                <w:w w:val="95"/>
                <w:sz w:val="28"/>
                <w:szCs w:val="28"/>
              </w:rPr>
              <w:t>Ožujak 2022.</w:t>
            </w:r>
          </w:p>
        </w:tc>
      </w:tr>
    </w:tbl>
    <w:p w14:paraId="19192D8F" w14:textId="77777777" w:rsidR="00296091" w:rsidRDefault="00296091" w:rsidP="00E90FE5">
      <w:pPr>
        <w:spacing w:before="94"/>
        <w:rPr>
          <w:b/>
          <w:w w:val="95"/>
          <w:sz w:val="32"/>
        </w:rPr>
        <w:sectPr w:rsidR="00296091" w:rsidSect="007F4F81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1BAA443" w14:textId="77777777" w:rsidR="00B80953" w:rsidRDefault="00B80953" w:rsidP="00E90FE5">
      <w:pPr>
        <w:spacing w:before="94"/>
        <w:rPr>
          <w:b/>
          <w:w w:val="95"/>
          <w:sz w:val="32"/>
        </w:rPr>
      </w:pPr>
    </w:p>
    <w:p w14:paraId="240C27C6" w14:textId="6C8822F7" w:rsidR="00BA4EF2" w:rsidRPr="007129B7" w:rsidRDefault="001F4767" w:rsidP="001F4767">
      <w:pPr>
        <w:pStyle w:val="Sadraj1"/>
        <w:tabs>
          <w:tab w:val="left" w:pos="841"/>
          <w:tab w:val="right" w:pos="9145"/>
        </w:tabs>
        <w:spacing w:before="161"/>
        <w:ind w:left="644" w:firstLine="0"/>
        <w:rPr>
          <w:rFonts w:ascii="Times New Roman" w:hAnsi="Times New Roman" w:cs="Times New Roman"/>
          <w:sz w:val="28"/>
          <w:szCs w:val="28"/>
        </w:rPr>
      </w:pPr>
      <w:r w:rsidRPr="007129B7">
        <w:rPr>
          <w:rFonts w:ascii="Times New Roman" w:hAnsi="Times New Roman" w:cs="Times New Roman"/>
          <w:sz w:val="28"/>
          <w:szCs w:val="28"/>
        </w:rPr>
        <w:t>SADRŽAJ</w:t>
      </w:r>
    </w:p>
    <w:p w14:paraId="5F39EF68" w14:textId="4CA25953" w:rsidR="00E33440" w:rsidRDefault="00E33440"/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-1698921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1A3D05" w14:textId="442AFF0A" w:rsidR="00884C0A" w:rsidRPr="007129B7" w:rsidRDefault="00884C0A">
          <w:pPr>
            <w:pStyle w:val="TOCNaslov"/>
            <w:rPr>
              <w:rFonts w:ascii="Times New Roman" w:hAnsi="Times New Roman" w:cs="Times New Roman"/>
            </w:rPr>
          </w:pPr>
        </w:p>
        <w:p w14:paraId="1235D30C" w14:textId="531B99A3" w:rsidR="005F786D" w:rsidRPr="005F786D" w:rsidRDefault="00884C0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r w:rsidRPr="007129B7">
            <w:rPr>
              <w:rFonts w:ascii="Times New Roman" w:hAnsi="Times New Roman" w:cs="Times New Roman"/>
            </w:rPr>
            <w:fldChar w:fldCharType="begin"/>
          </w:r>
          <w:r w:rsidRPr="007129B7">
            <w:rPr>
              <w:rFonts w:ascii="Times New Roman" w:hAnsi="Times New Roman" w:cs="Times New Roman"/>
            </w:rPr>
            <w:instrText xml:space="preserve"> TOC \o "1-3" \h \z \u </w:instrText>
          </w:r>
          <w:r w:rsidRPr="007129B7">
            <w:rPr>
              <w:rFonts w:ascii="Times New Roman" w:hAnsi="Times New Roman" w:cs="Times New Roman"/>
            </w:rPr>
            <w:fldChar w:fldCharType="separate"/>
          </w:r>
          <w:hyperlink w:anchor="_Toc97808954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KONTEKST I UVOD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_Toc97808954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3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5EE3DB0" w14:textId="13685BDC" w:rsidR="005F786D" w:rsidRPr="005F786D" w:rsidRDefault="0049381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5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ANALIZA STANJA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_Toc97808955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4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0FC169F9" w14:textId="00ACC9D9" w:rsidR="005F786D" w:rsidRPr="0082783B" w:rsidRDefault="0049381A">
          <w:pPr>
            <w:pStyle w:val="Sadraj1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6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KOMUNIKACIJSKI CILJEVI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_Toc97808956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4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0A0B318E" w14:textId="7D4EB3A8" w:rsidR="005F786D" w:rsidRPr="005F786D" w:rsidRDefault="0049381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7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CILJANA PUBLIKA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_Toc97808957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5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6A78BB9F" w14:textId="76212E90" w:rsidR="005F786D" w:rsidRPr="005F786D" w:rsidRDefault="0049381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8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5.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MEDIJSKA STRATEGIJA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_Toc97808958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5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4C2B4F4" w14:textId="11291A4F" w:rsidR="005F786D" w:rsidRPr="005F786D" w:rsidRDefault="0049381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9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6.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KLJUČNE PORUKE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_Toc97808959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7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2CA4C796" w14:textId="04E0F74E" w:rsidR="005F786D" w:rsidRPr="005F786D" w:rsidRDefault="0049381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60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7.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OČEKIVANI REZULTATI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_Toc97808960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8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25F014A" w14:textId="0CBBDB0B" w:rsidR="005F786D" w:rsidRPr="005F786D" w:rsidRDefault="0049381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75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8.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MEĐUOVISNOSTI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_Toc97808975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9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01C14928" w14:textId="7DC89C1E" w:rsidR="005F786D" w:rsidRPr="005F786D" w:rsidRDefault="0049381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76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9.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RIZICI I PROBLEMI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_Toc97808976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9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6F202BC4" w14:textId="5D92097D" w:rsidR="005F786D" w:rsidRPr="005F786D" w:rsidRDefault="0049381A">
          <w:pPr>
            <w:pStyle w:val="Sadraj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77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10.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OCJENJIVANJE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_Toc97808977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10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5CAA98D" w14:textId="7A84141A" w:rsidR="005F786D" w:rsidRDefault="0049381A">
          <w:pPr>
            <w:pStyle w:val="Sadraj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88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11.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KOMUNIKACIJSKI AKCIJSKI PLAN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_Toc97808988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11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6AA3D682" w14:textId="1116A29D" w:rsidR="00884C0A" w:rsidRDefault="00884C0A">
          <w:r w:rsidRPr="007129B7">
            <w:rPr>
              <w:rFonts w:cs="Times New Roman"/>
              <w:b/>
              <w:bCs/>
            </w:rPr>
            <w:fldChar w:fldCharType="end"/>
          </w:r>
        </w:p>
      </w:sdtContent>
    </w:sdt>
    <w:p w14:paraId="0B499840" w14:textId="6D3BB95B" w:rsidR="00330C82" w:rsidRDefault="00330C82">
      <w:r>
        <w:br w:type="page"/>
      </w:r>
    </w:p>
    <w:p w14:paraId="67095142" w14:textId="6D3BB95B" w:rsidR="00E33440" w:rsidRPr="00D71700" w:rsidRDefault="00666931" w:rsidP="00407A2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0" w:name="_Toc97808954"/>
      <w:r w:rsidRPr="00D71700">
        <w:rPr>
          <w:rFonts w:ascii="Times New Roman" w:hAnsi="Times New Roman" w:cs="Times New Roman"/>
          <w:sz w:val="28"/>
          <w:szCs w:val="28"/>
        </w:rPr>
        <w:lastRenderedPageBreak/>
        <w:t>KONTEKST I UVOD</w:t>
      </w:r>
      <w:bookmarkEnd w:id="0"/>
    </w:p>
    <w:p w14:paraId="372CD3EF" w14:textId="75F46DB2" w:rsidR="000D7EE0" w:rsidRPr="007129B7" w:rsidRDefault="00717DD0" w:rsidP="00717DD0">
      <w:pPr>
        <w:pStyle w:val="Tijeloteksta"/>
        <w:spacing w:after="160" w:line="259" w:lineRule="auto"/>
        <w:ind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Strategija razvoja urbanog područja (u nastvku SRUP) je akt strateškog planiranja u okviru politike regionalnog razvoja koji služi kao multi-sektorski strateški okvir kojim se planira razvoj urbanog područja kao cjeline unutar jasno definiranog razdoblja. Formiranjem urbanog područja prepoznaje se važnost povezivanja na lokalnoj razini s ciljem stvaranja sinergijskih rezultata temeljenih na integriranom pristupu u rješavanju zajedničkih izazova. Uz navedeno, formiranje urbanog područja predstavlja i preduvjet za korištenje Integriranog teritorijalnog mehanizma (ITU mehanizam) za sedmogodišnje razdoblje u skladu s višegodišnjim financijskom okvirom kohezijske politike Europske unije, obzirom da regulativa kao preduvjet korištenja sredstva uvjetuje izradu strateškog plana razvoja zajedničkog područja. </w:t>
      </w:r>
    </w:p>
    <w:p w14:paraId="094B57FD" w14:textId="7FD92736" w:rsidR="000D7EE0" w:rsidRPr="007129B7" w:rsidRDefault="000D7EE0" w:rsidP="00717DD0">
      <w:pPr>
        <w:pStyle w:val="Tijeloteksta"/>
        <w:spacing w:after="160" w:line="259" w:lineRule="auto"/>
        <w:ind w:right="136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 xml:space="preserve">Urbano područje grada Požege </w:t>
      </w:r>
      <w:r w:rsidR="00861E2F" w:rsidRPr="007129B7">
        <w:rPr>
          <w:rFonts w:ascii="Times New Roman" w:hAnsi="Times New Roman" w:cs="Times New Roman"/>
        </w:rPr>
        <w:t xml:space="preserve">uspostavljeno je odlukom Gradskom vijeća Grada Požege a </w:t>
      </w:r>
      <w:r w:rsidRPr="007129B7">
        <w:rPr>
          <w:rFonts w:ascii="Times New Roman" w:hAnsi="Times New Roman" w:cs="Times New Roman"/>
        </w:rPr>
        <w:t xml:space="preserve">obuhvaća sljedeće jedinice lokalne samouprave: </w:t>
      </w:r>
    </w:p>
    <w:p w14:paraId="18542B01" w14:textId="0B06F60F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Grad Požega</w:t>
      </w:r>
    </w:p>
    <w:p w14:paraId="251A5739" w14:textId="3FD80E4F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Grad Pleternica</w:t>
      </w:r>
    </w:p>
    <w:p w14:paraId="5EA9D00D" w14:textId="26AFA7C0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Jakšić</w:t>
      </w:r>
    </w:p>
    <w:p w14:paraId="3BC34678" w14:textId="51A883F7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Brestovac</w:t>
      </w:r>
    </w:p>
    <w:p w14:paraId="48DB868D" w14:textId="271A8D50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Velika</w:t>
      </w:r>
    </w:p>
    <w:p w14:paraId="40ABFF6B" w14:textId="2C47E420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Kaptol.</w:t>
      </w:r>
    </w:p>
    <w:p w14:paraId="60C581DC" w14:textId="77777777" w:rsidR="00D33285" w:rsidRPr="007129B7" w:rsidRDefault="00D33285" w:rsidP="001F4767">
      <w:pPr>
        <w:pStyle w:val="Tijeloteksta"/>
        <w:spacing w:before="11"/>
        <w:jc w:val="both"/>
        <w:rPr>
          <w:rFonts w:ascii="Times New Roman" w:hAnsi="Times New Roman" w:cs="Times New Roman"/>
          <w:sz w:val="25"/>
        </w:rPr>
      </w:pPr>
    </w:p>
    <w:p w14:paraId="283CD05E" w14:textId="56427DA0" w:rsidR="00613AEF" w:rsidRDefault="00613AEF" w:rsidP="00717DD0">
      <w:pPr>
        <w:pStyle w:val="Tijeloteksta"/>
        <w:spacing w:after="160" w:line="259" w:lineRule="auto"/>
        <w:ind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Svrha ovog dokumenta je definirati sve elemente komunikacije s ključnim dionicima. Kroz dokument komunikacijske strategije definiraju se ciljevi i ciljane skupine, komunikacijske mjere, aktivnosti i alati komunikacije, kako interne tako i prema svim vanjskim zainter</w:t>
      </w:r>
      <w:r w:rsidR="00A3139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siranim, odnosno ciljanim stranama, zatim praćenje i vrednovanje učinaka komuniciranja, izvori financiranja (proračun) te kontaktne točke informiranja i komuniciranja. </w:t>
      </w:r>
    </w:p>
    <w:p w14:paraId="55AAD7E7" w14:textId="7BF21C7F" w:rsidR="00296091" w:rsidRDefault="00613AEF" w:rsidP="00717DD0">
      <w:pPr>
        <w:pStyle w:val="Tijeloteksta"/>
        <w:spacing w:before="100" w:beforeAutospacing="1"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Uredbi o smjernic</w:t>
      </w:r>
      <w:r w:rsidR="00A313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ma za izradu akata strateškog planiranja od nacionalnog značaja i od značaja za jed</w:t>
      </w:r>
      <w:r w:rsidR="00A3139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nic</w:t>
      </w:r>
      <w:r w:rsidR="00A3139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lokalne i područne (regionalne) sam</w:t>
      </w:r>
      <w:r w:rsidR="00A3139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uprave (NN 89/18.) čl. 15 propisana je obveza izrade komunikacijske strategije i komunikacijskog akcijskog plana za akte strateškog planiranja, radi odgovarajućeg informiranja, komunikacije i vidljivosti postupka planiranja javnih politika. Smjernice za izradu strategije razvoja urbanih područja, praćenje nj</w:t>
      </w:r>
      <w:r w:rsidR="00A3139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h</w:t>
      </w:r>
      <w:r w:rsidR="00A31394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e provedbe i vrednovanje donesene od strane Ministarstva regionalnoga razvoja i fondova EU kao nadležnog tije</w:t>
      </w:r>
      <w:r w:rsidR="00A3139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za provedbu ITU mehanizma također stvaraju obvezu izrade komunikacijske strategije i akcijskog plana, te navode predloženu strukturu dokumenta koja je korištena za izradu ovog dokumenta.</w:t>
      </w:r>
    </w:p>
    <w:p w14:paraId="123C3BD6" w14:textId="77777777" w:rsidR="00296091" w:rsidRDefault="00296091">
      <w:pPr>
        <w:rPr>
          <w:rFonts w:eastAsia="Tahoma" w:cs="Times New Roman"/>
          <w:lang w:val="bs"/>
        </w:rPr>
      </w:pPr>
      <w:r>
        <w:rPr>
          <w:rFonts w:cs="Times New Roman"/>
        </w:rPr>
        <w:br w:type="page"/>
      </w:r>
    </w:p>
    <w:p w14:paraId="18C14C9D" w14:textId="6FD0E8AD" w:rsidR="006D274B" w:rsidRPr="00D71700" w:rsidRDefault="00165808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1" w:name="_Toc97808955"/>
      <w:r w:rsidRPr="00D71700">
        <w:rPr>
          <w:rFonts w:ascii="Times New Roman" w:hAnsi="Times New Roman" w:cs="Times New Roman"/>
          <w:sz w:val="28"/>
          <w:szCs w:val="28"/>
        </w:rPr>
        <w:lastRenderedPageBreak/>
        <w:t>ANALIZA STANJA</w:t>
      </w:r>
      <w:bookmarkEnd w:id="1"/>
    </w:p>
    <w:p w14:paraId="11E5D603" w14:textId="4186048A" w:rsidR="00717DD0" w:rsidRDefault="00717DD0" w:rsidP="00C348B3">
      <w:pPr>
        <w:pStyle w:val="Odlomakpopisa"/>
        <w:ind w:left="0"/>
        <w:jc w:val="both"/>
        <w:rPr>
          <w:rFonts w:cs="Times New Roman"/>
        </w:rPr>
      </w:pPr>
      <w:r>
        <w:rPr>
          <w:rFonts w:cs="Times New Roman"/>
        </w:rPr>
        <w:t>Uredba o smjernicama za izradu akata strateškog planiranja od nacionalno značaja, definiran donošenje „komunikacijske strategije i komunikacijskog akcijskog plana u roku od 90 dana od dana stupanja na snagu odluke predstavničkog tijela grada središta urbanog područja o izradi strateškog dokumenta“. Izrada svakog strateškog dokumenta</w:t>
      </w:r>
      <w:r w:rsidR="00C348B3">
        <w:rPr>
          <w:rFonts w:cs="Times New Roman"/>
        </w:rPr>
        <w:t xml:space="preserve"> kompleksan je i dugotrajan proces koji uključuje aktivno sudjelovanje svih interesnih dionika. Za potrebe SRUP-a bit će izrađena detaljna SWOT analiza urbanog područja grada Požege, no ista se ne smatra neophodnom za izradu ove Komunikacijske strategije. </w:t>
      </w:r>
    </w:p>
    <w:p w14:paraId="4F4879F2" w14:textId="0B76B43B" w:rsidR="00E90FE5" w:rsidRPr="007129B7" w:rsidRDefault="00E90FE5" w:rsidP="00C348B3">
      <w:pPr>
        <w:jc w:val="both"/>
        <w:rPr>
          <w:rFonts w:cs="Times New Roman"/>
        </w:rPr>
      </w:pPr>
      <w:r w:rsidRPr="007129B7">
        <w:rPr>
          <w:rFonts w:cs="Times New Roman"/>
        </w:rPr>
        <w:t>Analiza stanj</w:t>
      </w:r>
      <w:r w:rsidR="00BB4277" w:rsidRPr="007129B7">
        <w:rPr>
          <w:rFonts w:cs="Times New Roman"/>
        </w:rPr>
        <w:t>a</w:t>
      </w:r>
      <w:r w:rsidRPr="007129B7">
        <w:rPr>
          <w:rFonts w:cs="Times New Roman"/>
        </w:rPr>
        <w:t xml:space="preserve"> bitna za utvrđivanje trenutačnih trendova u načinu komunikacije pokazuje dobru polazišnu osnovu za unapređenje istih u budućnosti te njihovo usmjeravanje prema ključnim dionicima.</w:t>
      </w:r>
    </w:p>
    <w:p w14:paraId="4F1261B5" w14:textId="289C4B84" w:rsidR="00E90FE5" w:rsidRPr="007129B7" w:rsidRDefault="00E90FE5" w:rsidP="00C348B3">
      <w:pPr>
        <w:jc w:val="both"/>
        <w:rPr>
          <w:rFonts w:cs="Times New Roman"/>
        </w:rPr>
      </w:pPr>
      <w:r w:rsidRPr="007129B7">
        <w:rPr>
          <w:rFonts w:cs="Times New Roman"/>
        </w:rPr>
        <w:t>Grad Požega kao središte urbanog područja, kao i ostale jedinice lokalne samouprave koje su ušle u obuhvat urbanog područja u okviru svojih zakonom utvrđenih ovlasti i obveza, redovno informiraju javnost o poduzetim aktivnostima u svrhu unapređenja životnih uvjeta u zajednici. Navedeno se ostvaruje putem službenih Internet stranica, društvenih medija, gostovanja u radio emisijama, novinskim te Internet člancima i slično.</w:t>
      </w:r>
    </w:p>
    <w:p w14:paraId="4793A08D" w14:textId="0F3B3446" w:rsidR="00E90FE5" w:rsidRPr="007129B7" w:rsidRDefault="00E90FE5" w:rsidP="00C348B3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>Kada govorimo o prisutnim rizicima bitno je naglasiti pojavnost pretjeranog informiranja odnosno zasićenost publike istim informacijama koje dolaze iz različitih komunikacijskih izvora te posredno gubljenje interesa za pružanje pravovremenih povratnih informacija. U budućnosti urbano područje treba iskoristiti nove prilike, prvenstveno u obliku modernih komunikacijskih alata, te omogućiti dvosmjernu komunikaciju i samim time jačanje povratnih informacija te prilagođavanje strateških dokumenata stvarnim potrebama zajednice.</w:t>
      </w:r>
    </w:p>
    <w:p w14:paraId="72BA9FED" w14:textId="77777777" w:rsidR="00F23ADA" w:rsidRPr="00D71700" w:rsidRDefault="00F23ADA" w:rsidP="006962CF">
      <w:pPr>
        <w:rPr>
          <w:sz w:val="28"/>
          <w:szCs w:val="28"/>
        </w:rPr>
      </w:pPr>
    </w:p>
    <w:p w14:paraId="222AFC2E" w14:textId="41F2E48E" w:rsidR="0030186F" w:rsidRPr="00D71700" w:rsidRDefault="00E24873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2" w:name="_Toc97808956"/>
      <w:r w:rsidRPr="00D71700">
        <w:rPr>
          <w:rFonts w:ascii="Times New Roman" w:hAnsi="Times New Roman" w:cs="Times New Roman"/>
          <w:sz w:val="28"/>
          <w:szCs w:val="28"/>
        </w:rPr>
        <w:t>KOMUNIKACIJSKI CILJEVI</w:t>
      </w:r>
      <w:bookmarkEnd w:id="2"/>
    </w:p>
    <w:p w14:paraId="244843B1" w14:textId="579120C7" w:rsidR="0030186F" w:rsidRDefault="0030186F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Komunikacijska strategija treba prenijeti poruku svim dionicima o njihovoj poziciji i ulozi u poticanju i realizaciji uravnoteženog razvoja. Transparentnost i vidljivost su obilježja kojim se osigurava da sve politike u svoje mjere integriraju aktivnosti informiranja i potrebnu vidljivost.</w:t>
      </w:r>
    </w:p>
    <w:p w14:paraId="75A34E3A" w14:textId="2E5759DB" w:rsidR="000974ED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</w:p>
    <w:p w14:paraId="681EF89A" w14:textId="58DD2BD3" w:rsidR="000974ED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Komunikacija je usmjerena prvenstveno uspostavljanju i građenju odnosa s drugim dionicima odnosno informiranju i uključivanju ključnih dionika u proces izrade i provedbe Strategije razvoja urbanog područja grada Požege. </w:t>
      </w:r>
    </w:p>
    <w:p w14:paraId="37E71BFD" w14:textId="382986B0" w:rsidR="000974ED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</w:p>
    <w:p w14:paraId="2C20D63F" w14:textId="7AEAF058" w:rsidR="000974ED" w:rsidRPr="007129B7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  <w:r w:rsidRPr="000974ED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 komunikacijske strategije SRUP-a grada Požege jest priopćiti ključne informacije vezano uz razlo</w:t>
      </w:r>
      <w:r w:rsidR="00A313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 formiranja urbanog područja, definirane ciljeve te u konačnici rezultate provedbe strategije kroz višegodišnje razdoblje, ali i aktivno uključiti stanovnike u predlaganje mjera i redovno ažuriranje strategije. </w:t>
      </w:r>
    </w:p>
    <w:p w14:paraId="4DE2FFD8" w14:textId="187DDC6F" w:rsidR="0022794E" w:rsidRPr="007129B7" w:rsidRDefault="0022794E" w:rsidP="000974ED">
      <w:pPr>
        <w:pStyle w:val="Tijeloteksta"/>
        <w:spacing w:line="288" w:lineRule="auto"/>
        <w:ind w:right="137"/>
        <w:jc w:val="both"/>
        <w:rPr>
          <w:rFonts w:ascii="Times New Roman" w:hAnsi="Times New Roman" w:cs="Times New Roman"/>
        </w:rPr>
      </w:pPr>
    </w:p>
    <w:p w14:paraId="2D886AF9" w14:textId="77777777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  <w:b/>
          <w:bCs/>
        </w:rPr>
      </w:pPr>
      <w:r w:rsidRPr="007129B7">
        <w:rPr>
          <w:rFonts w:ascii="Times New Roman" w:hAnsi="Times New Roman" w:cs="Times New Roman"/>
          <w:b/>
          <w:bCs/>
        </w:rPr>
        <w:t>Posebni ciljevi:</w:t>
      </w:r>
    </w:p>
    <w:p w14:paraId="657C8E2C" w14:textId="4AE20B48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Podizanje svijesti o važnosti i razlozima strateškog planiranja na razini urbanog područja</w:t>
      </w:r>
    </w:p>
    <w:p w14:paraId="76672544" w14:textId="5A4C8303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Uspostava kvalitetnih kanala komunikacije sa stanovnicima cijelog urbanog područja</w:t>
      </w:r>
    </w:p>
    <w:p w14:paraId="6E0DA87F" w14:textId="080B73A7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Podizanje svijesti stanovnika o pripadanju urbanom području i međusobnoj povezanosti</w:t>
      </w:r>
    </w:p>
    <w:p w14:paraId="0B603A5C" w14:textId="5C0A7088" w:rsidR="0022794E" w:rsidRPr="007129B7" w:rsidRDefault="0022794E" w:rsidP="00FE756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Informiranje o zajedničkim projektima i inicijativama urbanog područja te prilikama za</w:t>
      </w:r>
      <w:r w:rsidR="00FE756E" w:rsidRPr="007129B7">
        <w:rPr>
          <w:rFonts w:ascii="Times New Roman" w:hAnsi="Times New Roman" w:cs="Times New Roman"/>
        </w:rPr>
        <w:t xml:space="preserve"> f</w:t>
      </w:r>
      <w:r w:rsidRPr="007129B7">
        <w:rPr>
          <w:rFonts w:ascii="Times New Roman" w:hAnsi="Times New Roman" w:cs="Times New Roman"/>
        </w:rPr>
        <w:t>inanciranje</w:t>
      </w:r>
    </w:p>
    <w:p w14:paraId="79B0CE3B" w14:textId="2A08F778" w:rsidR="00296091" w:rsidRDefault="0022794E" w:rsidP="006962CF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Ostvarivanje dvosmjerne komunikacije s ključnim dionicima u izradi i praćenju provedbe SRUP-a</w:t>
      </w:r>
    </w:p>
    <w:p w14:paraId="350A7BE7" w14:textId="77777777" w:rsidR="00296091" w:rsidRDefault="00296091">
      <w:pPr>
        <w:rPr>
          <w:rFonts w:eastAsia="Tahoma" w:cs="Times New Roman"/>
          <w:lang w:val="bs"/>
        </w:rPr>
      </w:pPr>
      <w:r>
        <w:rPr>
          <w:rFonts w:cs="Times New Roman"/>
        </w:rPr>
        <w:br w:type="page"/>
      </w:r>
    </w:p>
    <w:p w14:paraId="0FCAA318" w14:textId="7AE4B1CC" w:rsidR="00407A2F" w:rsidRPr="00D71700" w:rsidRDefault="00E24873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3" w:name="_Toc97808957"/>
      <w:r w:rsidRPr="00D71700">
        <w:rPr>
          <w:rFonts w:ascii="Times New Roman" w:hAnsi="Times New Roman" w:cs="Times New Roman"/>
          <w:sz w:val="28"/>
          <w:szCs w:val="28"/>
        </w:rPr>
        <w:lastRenderedPageBreak/>
        <w:t>CILJANA PUBLIKA</w:t>
      </w:r>
      <w:bookmarkEnd w:id="3"/>
    </w:p>
    <w:p w14:paraId="2441DCBF" w14:textId="29437FD3" w:rsidR="002108B0" w:rsidRPr="007129B7" w:rsidRDefault="002108B0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 xml:space="preserve">Provedba Komunikacijske strategije, odnosno kontinuirana suradnja i komunikacija s ciljnim skupinama omogućit će izravan pristup razvojnim dionicima te osigurati nastavak </w:t>
      </w:r>
      <w:proofErr w:type="spellStart"/>
      <w:r w:rsidRPr="007129B7">
        <w:rPr>
          <w:rFonts w:cs="Times New Roman"/>
        </w:rPr>
        <w:t>participativnosti</w:t>
      </w:r>
      <w:proofErr w:type="spellEnd"/>
      <w:r w:rsidRPr="007129B7">
        <w:rPr>
          <w:rFonts w:cs="Times New Roman"/>
        </w:rPr>
        <w:t xml:space="preserve"> koja obilježava samu izradu strateškog dokumenta, a čime će se postaviti temelji učinkovitije izrade i provedbe Strategije razvoja urbanog područja grada Požege.</w:t>
      </w:r>
    </w:p>
    <w:p w14:paraId="01A6832C" w14:textId="402BEB46" w:rsidR="002108B0" w:rsidRDefault="002108B0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Mjere informiranja i komunikacije o SRUP-u grada Požege moraju biti usmjerene i prilagođene sljedećim ciljnim skupinama te razvojnim dionicima:</w:t>
      </w:r>
    </w:p>
    <w:p w14:paraId="6FEDC554" w14:textId="138B5A9A" w:rsidR="005D0C92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1. Koordinacijskom vijeću;</w:t>
      </w:r>
    </w:p>
    <w:p w14:paraId="641F70BA" w14:textId="5CEC663C" w:rsidR="005D0C92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2. Partnerskom vijeću;</w:t>
      </w:r>
    </w:p>
    <w:p w14:paraId="741AF2F8" w14:textId="6AD1BF96" w:rsidR="005D0C92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3. Ministarstvu regionalnoga razvoja i fondova Europske unije;</w:t>
      </w:r>
    </w:p>
    <w:p w14:paraId="0BAFCFFC" w14:textId="0DF755A8" w:rsidR="005D0C92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4. Medijima;</w:t>
      </w:r>
    </w:p>
    <w:p w14:paraId="649DCD45" w14:textId="007BE1AA" w:rsidR="005D0C92" w:rsidRDefault="005D0C92" w:rsidP="007D2861">
      <w:pPr>
        <w:spacing w:after="0" w:line="240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ab/>
        <w:t>5. Ključnim dionicima (gospodarskim subjektima, obrazovnom sektoru, socijalnim partnerima, organizacijama civilnog društva i dr.)</w:t>
      </w:r>
    </w:p>
    <w:p w14:paraId="2B8CE909" w14:textId="62FC7CF1" w:rsidR="005D0C92" w:rsidRPr="007129B7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6. Općoj javnosti. </w:t>
      </w:r>
    </w:p>
    <w:p w14:paraId="6499C1EF" w14:textId="77777777" w:rsidR="00D52EDE" w:rsidRPr="00296091" w:rsidRDefault="00D52EDE" w:rsidP="00296091">
      <w:pPr>
        <w:widowControl w:val="0"/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rPr>
          <w:rFonts w:cs="Times New Roman"/>
        </w:rPr>
      </w:pPr>
    </w:p>
    <w:p w14:paraId="6C69ABF0" w14:textId="391F2902" w:rsidR="00A9523C" w:rsidRPr="007129B7" w:rsidRDefault="00A9523C" w:rsidP="008809AB">
      <w:pPr>
        <w:jc w:val="both"/>
        <w:rPr>
          <w:rFonts w:cs="Times New Roman"/>
        </w:rPr>
      </w:pPr>
      <w:r w:rsidRPr="007129B7">
        <w:rPr>
          <w:rFonts w:cs="Times New Roman"/>
        </w:rPr>
        <w:t>Navedena lista predstavlja okvir</w:t>
      </w:r>
      <w:r w:rsidR="002F111A" w:rsidRPr="007129B7">
        <w:rPr>
          <w:rFonts w:cs="Times New Roman"/>
        </w:rPr>
        <w:t xml:space="preserve">, </w:t>
      </w:r>
      <w:r w:rsidR="00BE2F7D" w:rsidRPr="007129B7">
        <w:rPr>
          <w:rFonts w:cs="Times New Roman"/>
        </w:rPr>
        <w:t>dok će se</w:t>
      </w:r>
      <w:r w:rsidRPr="007129B7">
        <w:rPr>
          <w:rFonts w:cs="Times New Roman"/>
        </w:rPr>
        <w:t xml:space="preserve"> planiranje pojedinačnih aktivnosti komunikacije prema </w:t>
      </w:r>
      <w:r w:rsidR="002F111A" w:rsidRPr="007129B7">
        <w:rPr>
          <w:rFonts w:cs="Times New Roman"/>
        </w:rPr>
        <w:t xml:space="preserve">svakoj ciljnoj skupini prilagođavati kako bi se sve željene poruke prenijele na najučinkovitiji način. </w:t>
      </w:r>
      <w:r w:rsidR="00090E3C" w:rsidRPr="007129B7">
        <w:rPr>
          <w:rFonts w:cs="Times New Roman"/>
        </w:rPr>
        <w:t xml:space="preserve">Komunikacija prema ciljnim skupinama provoditi će se na način da su informacije potpune, ažurne, </w:t>
      </w:r>
      <w:r w:rsidR="00781AE9" w:rsidRPr="007129B7">
        <w:rPr>
          <w:rFonts w:cs="Times New Roman"/>
        </w:rPr>
        <w:t xml:space="preserve">pravovremene, </w:t>
      </w:r>
      <w:r w:rsidR="00090E3C" w:rsidRPr="007129B7">
        <w:rPr>
          <w:rFonts w:cs="Times New Roman"/>
        </w:rPr>
        <w:t>jasne i razumljive</w:t>
      </w:r>
      <w:r w:rsidR="00BE2F7D" w:rsidRPr="007129B7">
        <w:rPr>
          <w:rFonts w:cs="Times New Roman"/>
        </w:rPr>
        <w:t>, a kanali i alati komunikacije usklađeni i koordinirani.</w:t>
      </w:r>
    </w:p>
    <w:p w14:paraId="2821741F" w14:textId="77777777" w:rsidR="002108B0" w:rsidRPr="00D71700" w:rsidRDefault="002108B0" w:rsidP="002108B0">
      <w:pPr>
        <w:rPr>
          <w:sz w:val="28"/>
          <w:szCs w:val="28"/>
        </w:rPr>
      </w:pPr>
    </w:p>
    <w:p w14:paraId="00D06D9D" w14:textId="4297FCBF" w:rsidR="00E24873" w:rsidRPr="00D71700" w:rsidRDefault="00E24873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4" w:name="_Toc97808958"/>
      <w:r w:rsidRPr="00D71700">
        <w:rPr>
          <w:rFonts w:ascii="Times New Roman" w:hAnsi="Times New Roman" w:cs="Times New Roman"/>
          <w:sz w:val="28"/>
          <w:szCs w:val="28"/>
        </w:rPr>
        <w:t>MEDIJSKA STRATEGIJA</w:t>
      </w:r>
      <w:bookmarkEnd w:id="4"/>
      <w:r w:rsidRPr="00D7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F52C6" w14:textId="77777777" w:rsidR="009F12CF" w:rsidRPr="007129B7" w:rsidRDefault="009F12CF" w:rsidP="00FE756E">
      <w:pPr>
        <w:jc w:val="both"/>
        <w:rPr>
          <w:rFonts w:cs="Times New Roman"/>
        </w:rPr>
      </w:pPr>
      <w:r w:rsidRPr="007129B7">
        <w:rPr>
          <w:rFonts w:cs="Times New Roman"/>
        </w:rPr>
        <w:t>U pravilnim vremenskim razmacima provodit će se aktivnosti praćenja i vrednovanja ostvarenja komunikacijskih mjera i aktivnosti te ciljeva i pokazatelja komunikacijske strategije. Komunikacijski pristup bit će korigiran s obzirom na rezultate navedene aktivnosti, u svrhu realizacije ciljeva postavljenih u ovoj Komunikacijskoj strategiji.</w:t>
      </w:r>
    </w:p>
    <w:p w14:paraId="1627620E" w14:textId="77777777" w:rsidR="009F12CF" w:rsidRPr="007129B7" w:rsidRDefault="009F12CF" w:rsidP="009F12CF">
      <w:pPr>
        <w:spacing w:after="0" w:line="264" w:lineRule="auto"/>
        <w:rPr>
          <w:rFonts w:cs="Times New Roman"/>
        </w:rPr>
      </w:pPr>
    </w:p>
    <w:p w14:paraId="38B16CBE" w14:textId="5BC8103D" w:rsidR="009F12CF" w:rsidRPr="007129B7" w:rsidRDefault="009F12CF" w:rsidP="006962CF">
      <w:pPr>
        <w:rPr>
          <w:rFonts w:cs="Times New Roman"/>
        </w:rPr>
      </w:pPr>
      <w:r w:rsidRPr="007129B7">
        <w:rPr>
          <w:rFonts w:cs="Times New Roman"/>
        </w:rPr>
        <w:t>Komunikacijske mjere uključuju:</w:t>
      </w:r>
    </w:p>
    <w:p w14:paraId="09A58DF8" w14:textId="77777777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Uspostava središnje kontakt točke - u svrhu redovitog službenog komuniciranja svih dionika uključenih u pripremu, izradu i provedbu</w:t>
      </w:r>
    </w:p>
    <w:p w14:paraId="2F440783" w14:textId="05BE5BD9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Dostupnost informacija na Internetu – glavni izvor informacija svim ciljnim skupinama o značenju Strategije urbanog područja grada Požege, za sve faze izrade i provedbe</w:t>
      </w:r>
    </w:p>
    <w:p w14:paraId="5FE0EAB4" w14:textId="1D10B181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Interna komunikacija i koordinacija dionika (pismena i usmena komunikacija i koordinacija, savjetovanje, sastanci radnih skupina i sl</w:t>
      </w:r>
      <w:r w:rsidR="000C4764" w:rsidRPr="007129B7">
        <w:rPr>
          <w:rFonts w:cs="Times New Roman"/>
        </w:rPr>
        <w:t>ično</w:t>
      </w:r>
      <w:r w:rsidRPr="007129B7">
        <w:rPr>
          <w:rFonts w:cs="Times New Roman"/>
        </w:rPr>
        <w:t>) – s ciljem učinkovitosti procesa i rezultata izrade i provedbe te kvalitete, brojnosti i sinergije ostvarenih rezultata</w:t>
      </w:r>
    </w:p>
    <w:p w14:paraId="5298EB7C" w14:textId="42517074" w:rsidR="009F12CF" w:rsidRPr="007129B7" w:rsidRDefault="009F12CF" w:rsidP="009F12CF">
      <w:pPr>
        <w:pStyle w:val="Odlomakpopisa"/>
        <w:numPr>
          <w:ilvl w:val="0"/>
          <w:numId w:val="10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</w:rPr>
        <w:t>Održavanje javnih događanja, savjetovanje s javnošću, predstavljanje nacrta SRUP-a., okrugli stolovi i radni sastanci radi povezivanja i poticanja partnerstva dionika, predstavljanje konačnog dokumenta, konferencije za medije, info dani o mogućnostima financiranja razvojnih aktivnosti, programa, projekata, izrada informativnih materijala i drugo</w:t>
      </w:r>
    </w:p>
    <w:p w14:paraId="4F8EC3B2" w14:textId="77777777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Osiguranje medijske vidljivosti s ciljem omogućavanja protoka informacija do najšire javnosti</w:t>
      </w:r>
    </w:p>
    <w:p w14:paraId="32F660BA" w14:textId="77777777" w:rsidR="009F12CF" w:rsidRPr="007129B7" w:rsidRDefault="009F12CF" w:rsidP="009F12CF">
      <w:pPr>
        <w:spacing w:after="0" w:line="264" w:lineRule="auto"/>
        <w:rPr>
          <w:rFonts w:cs="Times New Roman"/>
        </w:rPr>
      </w:pPr>
    </w:p>
    <w:p w14:paraId="11B273F6" w14:textId="061763C3" w:rsidR="007129B7" w:rsidRPr="007129B7" w:rsidRDefault="009F12CF" w:rsidP="007129B7">
      <w:pPr>
        <w:jc w:val="both"/>
        <w:rPr>
          <w:rFonts w:cs="Times New Roman"/>
        </w:rPr>
      </w:pPr>
      <w:r w:rsidRPr="007129B7">
        <w:rPr>
          <w:rFonts w:cs="Times New Roman"/>
        </w:rPr>
        <w:t>Komunikacijske aktivnosti provest će se putem opće, medijske i interne komunikacije korištenjem sljedećih alata:</w:t>
      </w:r>
    </w:p>
    <w:p w14:paraId="792E4FD6" w14:textId="2EE110D2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Vizualni identitet</w:t>
      </w:r>
      <w:r w:rsidR="009C4092" w:rsidRPr="007129B7">
        <w:rPr>
          <w:rFonts w:cs="Times New Roman"/>
        </w:rPr>
        <w:t xml:space="preserve"> </w:t>
      </w:r>
      <w:r w:rsidRPr="007129B7">
        <w:rPr>
          <w:rFonts w:cs="Times New Roman"/>
        </w:rPr>
        <w:t>-</w:t>
      </w:r>
      <w:r w:rsidR="009C4092" w:rsidRPr="007129B7">
        <w:rPr>
          <w:rFonts w:cs="Times New Roman"/>
        </w:rPr>
        <w:t xml:space="preserve"> </w:t>
      </w:r>
      <w:r w:rsidRPr="007129B7">
        <w:rPr>
          <w:rFonts w:cs="Times New Roman"/>
        </w:rPr>
        <w:t xml:space="preserve">svrha jedinstvenog i karakterističnog vizualnog identiteta je osigurati vidljivost i prepoznatljivost </w:t>
      </w:r>
      <w:r w:rsidR="002F1A0A">
        <w:rPr>
          <w:rFonts w:cs="Times New Roman"/>
        </w:rPr>
        <w:t>u</w:t>
      </w:r>
      <w:r w:rsidRPr="007129B7">
        <w:rPr>
          <w:rFonts w:cs="Times New Roman"/>
        </w:rPr>
        <w:t>rbanog područja grada Požege kroz sve komunikacijske aktivnosti</w:t>
      </w:r>
    </w:p>
    <w:p w14:paraId="00B9B8E3" w14:textId="55C65425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7129B7">
        <w:rPr>
          <w:rFonts w:cs="Times New Roman"/>
          <w:b/>
          <w:bCs/>
        </w:rPr>
        <w:t>Službena Internet stranica</w:t>
      </w:r>
      <w:r w:rsidRPr="007129B7">
        <w:rPr>
          <w:rFonts w:cs="Times New Roman"/>
        </w:rPr>
        <w:t xml:space="preserve"> - predstavlja glavni izvor informacija za sve razvojne dionike kao i zainteresiranu javnost. Mrežne stranice Grada Požege (</w:t>
      </w:r>
      <w:hyperlink r:id="rId9" w:history="1">
        <w:r w:rsidRPr="007129B7">
          <w:rPr>
            <w:rStyle w:val="Hiperveza"/>
            <w:rFonts w:cs="Times New Roman"/>
          </w:rPr>
          <w:t>www.pozega.hr</w:t>
        </w:r>
      </w:hyperlink>
      <w:r w:rsidRPr="007129B7">
        <w:rPr>
          <w:rFonts w:cs="Times New Roman"/>
        </w:rPr>
        <w:t xml:space="preserve">) i Javne ustanove </w:t>
      </w:r>
      <w:r w:rsidRPr="007129B7">
        <w:rPr>
          <w:rFonts w:cs="Times New Roman"/>
        </w:rPr>
        <w:lastRenderedPageBreak/>
        <w:t>Lokalna razvojna agencija Požega (</w:t>
      </w:r>
      <w:hyperlink r:id="rId10" w:history="1">
        <w:r w:rsidRPr="007129B7">
          <w:rPr>
            <w:rStyle w:val="Hiperveza"/>
            <w:rFonts w:cs="Times New Roman"/>
          </w:rPr>
          <w:t>www.lo-ra.hr</w:t>
        </w:r>
      </w:hyperlink>
      <w:r w:rsidRPr="007129B7">
        <w:rPr>
          <w:rFonts w:cs="Times New Roman"/>
        </w:rPr>
        <w:t xml:space="preserve">) omogućit će dostupnost ažuriranih informacija o tijeku izrade i provedbe </w:t>
      </w:r>
      <w:r w:rsidR="00A42BDB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. Mrežne stranice će poslužiti kao platforma informacija za predstavljanje pojedinih faza izrade </w:t>
      </w:r>
      <w:r w:rsidR="00C03B75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te svih dokumenata i vijesti vezanih uz njegovu izradu. Na stranicama će redovito biti ažurirane informacije o tijeku izrade </w:t>
      </w:r>
      <w:r w:rsidR="00C03B75" w:rsidRPr="007129B7">
        <w:rPr>
          <w:rFonts w:cs="Times New Roman"/>
        </w:rPr>
        <w:t>SRUP-a</w:t>
      </w:r>
      <w:r w:rsidRPr="007129B7">
        <w:rPr>
          <w:rFonts w:cs="Times New Roman"/>
        </w:rPr>
        <w:t>, a također će poslužiti kao platforma informiranja o strateškim ciljevima i regionalnim razvojnim prioritetima</w:t>
      </w:r>
      <w:r w:rsidR="00074E94" w:rsidRPr="007129B7">
        <w:rPr>
          <w:rFonts w:cs="Times New Roman"/>
        </w:rPr>
        <w:t>.</w:t>
      </w:r>
    </w:p>
    <w:p w14:paraId="6FF67E8E" w14:textId="640E6880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Medijska vidljivost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Pr="007129B7">
        <w:rPr>
          <w:rFonts w:cs="Times New Roman"/>
        </w:rPr>
        <w:t xml:space="preserve"> priopćenja i izjave za medije, radio i TV promidžba, promidžba na digitalnim medijima i u tisku. Ovaj alat omogućuje protok informacija do najšire publike</w:t>
      </w:r>
      <w:r w:rsidR="00074E94" w:rsidRPr="007129B7">
        <w:rPr>
          <w:rFonts w:cs="Times New Roman"/>
        </w:rPr>
        <w:t>.</w:t>
      </w:r>
      <w:r w:rsidRPr="007129B7">
        <w:rPr>
          <w:rFonts w:cs="Times New Roman"/>
        </w:rPr>
        <w:t xml:space="preserve"> Prenošenjem informacija putem medija postavit će se temelj za ostvarenje interakcije sa širom javnosti koja i nije izravno uključena u provedbu  razvojnih mjera, međutim provedba ovih mjera može imati utjecaja na kvalitetu njihova životnog okruženja. Kroz objave u tisku i web portalima, te putem sudjelovanja u informativnim emisijama na radiju, nastavit će se podizati svijest </w:t>
      </w:r>
      <w:r w:rsidR="00074E94" w:rsidRPr="007129B7">
        <w:rPr>
          <w:rFonts w:cs="Times New Roman"/>
        </w:rPr>
        <w:t>šire</w:t>
      </w:r>
      <w:r w:rsidRPr="007129B7">
        <w:rPr>
          <w:rFonts w:cs="Times New Roman"/>
        </w:rPr>
        <w:t xml:space="preserve"> zajednice o važnosti i pozitivnim učincima </w:t>
      </w:r>
      <w:r w:rsidR="00074E94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i </w:t>
      </w:r>
      <w:r w:rsidR="00074E94" w:rsidRPr="007129B7">
        <w:rPr>
          <w:rFonts w:cs="Times New Roman"/>
        </w:rPr>
        <w:t>Integriranih teritorijalnih ulaganja</w:t>
      </w:r>
      <w:r w:rsidR="00B178B7" w:rsidRPr="007129B7">
        <w:rPr>
          <w:rFonts w:cs="Times New Roman"/>
        </w:rPr>
        <w:t xml:space="preserve"> (u nastavku ITU)</w:t>
      </w:r>
      <w:r w:rsidRPr="007129B7">
        <w:rPr>
          <w:rFonts w:cs="Times New Roman"/>
        </w:rPr>
        <w:t xml:space="preserve"> na životno okruženje i standard svih stanovnika </w:t>
      </w:r>
      <w:r w:rsidR="00074E94" w:rsidRPr="007129B7">
        <w:rPr>
          <w:rFonts w:cs="Times New Roman"/>
        </w:rPr>
        <w:t xml:space="preserve">urbanog </w:t>
      </w:r>
      <w:r w:rsidR="006550B0" w:rsidRPr="007129B7">
        <w:rPr>
          <w:rFonts w:cs="Times New Roman"/>
        </w:rPr>
        <w:t>područja</w:t>
      </w:r>
      <w:r w:rsidRPr="007129B7">
        <w:rPr>
          <w:rFonts w:cs="Times New Roman"/>
        </w:rPr>
        <w:t>.</w:t>
      </w:r>
    </w:p>
    <w:p w14:paraId="5E62003A" w14:textId="1C848B3C" w:rsidR="009F12CF" w:rsidRPr="007129B7" w:rsidRDefault="009F12CF" w:rsidP="009C4092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7129B7">
        <w:rPr>
          <w:rFonts w:cs="Times New Roman"/>
          <w:b/>
          <w:bCs/>
        </w:rPr>
        <w:t>Događanja</w:t>
      </w:r>
      <w:r w:rsidRPr="007129B7">
        <w:rPr>
          <w:rFonts w:cs="Times New Roman"/>
        </w:rPr>
        <w:t xml:space="preserve"> - javno predstavljanje i najave izrade i izrađenog </w:t>
      </w:r>
      <w:r w:rsidR="00B178B7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, informativni događaji i drugi oblici direktne komunikacije sa zainteresiranom javnošću kao što su konferencije za medije, okrugli stolovi i radionice. Tematski skupovi na temu </w:t>
      </w:r>
      <w:r w:rsidR="00B178B7" w:rsidRPr="007129B7">
        <w:rPr>
          <w:rFonts w:cs="Times New Roman"/>
        </w:rPr>
        <w:t>Integriranih teritorijalnih ulaganja</w:t>
      </w:r>
      <w:r w:rsidRPr="007129B7">
        <w:rPr>
          <w:rFonts w:cs="Times New Roman"/>
        </w:rPr>
        <w:t xml:space="preserve"> i n</w:t>
      </w:r>
      <w:r w:rsidR="00B178B7" w:rsidRPr="007129B7">
        <w:rPr>
          <w:rFonts w:cs="Times New Roman"/>
        </w:rPr>
        <w:t>jihovo</w:t>
      </w:r>
      <w:r w:rsidRPr="007129B7">
        <w:rPr>
          <w:rFonts w:cs="Times New Roman"/>
        </w:rPr>
        <w:t>g strateškog usmjerenja održavat će se u svrhu predstavljanja razvojnih ciljeva te ostvarenih rezultata pri provedbi razvojnih mjera, ali i u cilju pružanja smjernica razvojnim dionicima.</w:t>
      </w:r>
    </w:p>
    <w:p w14:paraId="70AF9300" w14:textId="7C92455E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Profili na društvenim mrežama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Pr="007129B7">
        <w:rPr>
          <w:rFonts w:cs="Times New Roman"/>
        </w:rPr>
        <w:t xml:space="preserve"> u svrhu informiranja šire javnosti i ostalih ciljnih skupina o aktivnostima i fazama vezanim uz izradu i provedbu </w:t>
      </w:r>
      <w:r w:rsidR="00B178B7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koristit će se profil na Facebooku, a po potrebi se mogu otvoriti profili i na drugim društvenim mrežama, sve za potrebu objavljivanja informativnih i promotivnih video uradaka.</w:t>
      </w:r>
    </w:p>
    <w:p w14:paraId="1AA7505A" w14:textId="4953F545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Informativni materijali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Pr="007129B7">
        <w:rPr>
          <w:rFonts w:cs="Times New Roman"/>
        </w:rPr>
        <w:t xml:space="preserve"> publikacijom brošura, smjernica, uputa i preporuka, cilj je naročito u početnoj fazi provedbe </w:t>
      </w:r>
      <w:r w:rsidR="00B178B7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. upoznati što širu javnost sa strateškim usmjerenjem </w:t>
      </w:r>
      <w:r w:rsidR="00724C6A" w:rsidRPr="007129B7">
        <w:rPr>
          <w:rFonts w:cs="Times New Roman"/>
        </w:rPr>
        <w:t>mehanizma ITU-a</w:t>
      </w:r>
      <w:r w:rsidRPr="007129B7">
        <w:rPr>
          <w:rFonts w:cs="Times New Roman"/>
        </w:rPr>
        <w:t>, dok je svrha istih tijekom provedbe koordinirati dionike uključene u proces te usmjeravati njihove aktivnosti.</w:t>
      </w:r>
    </w:p>
    <w:p w14:paraId="1FC24F29" w14:textId="6FA905D3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Elektronička pošta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="002F1A0A">
        <w:rPr>
          <w:rFonts w:cs="Times New Roman"/>
        </w:rPr>
        <w:t xml:space="preserve"> </w:t>
      </w:r>
      <w:r w:rsidRPr="007129B7">
        <w:rPr>
          <w:rFonts w:cs="Times New Roman"/>
        </w:rPr>
        <w:t xml:space="preserve">služit će u svrhu redovitog službenog komuniciranja svih dionika uključenih u izradu i provedbu </w:t>
      </w:r>
      <w:r w:rsidR="00724C6A" w:rsidRPr="007129B7">
        <w:rPr>
          <w:rFonts w:cs="Times New Roman"/>
        </w:rPr>
        <w:t>SRUP-a</w:t>
      </w:r>
      <w:r w:rsidRPr="007129B7">
        <w:rPr>
          <w:rFonts w:cs="Times New Roman"/>
        </w:rPr>
        <w:t>.</w:t>
      </w:r>
    </w:p>
    <w:p w14:paraId="7C638FCA" w14:textId="101C908A" w:rsidR="00296091" w:rsidRDefault="009F12CF" w:rsidP="009F12CF">
      <w:pPr>
        <w:pStyle w:val="Odlomakpopisa"/>
        <w:numPr>
          <w:ilvl w:val="0"/>
          <w:numId w:val="11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Interna komunikacija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 xml:space="preserve">- </w:t>
      </w:r>
      <w:r w:rsidRPr="007129B7">
        <w:rPr>
          <w:rFonts w:cs="Times New Roman"/>
        </w:rPr>
        <w:t xml:space="preserve">omogućit </w:t>
      </w:r>
      <w:r w:rsidR="00724C6A" w:rsidRPr="007129B7">
        <w:rPr>
          <w:rFonts w:cs="Times New Roman"/>
        </w:rPr>
        <w:t>ć</w:t>
      </w:r>
      <w:r w:rsidRPr="007129B7">
        <w:rPr>
          <w:rFonts w:cs="Times New Roman"/>
        </w:rPr>
        <w:t xml:space="preserve">e podizanje informiranosti i educiranosti službenika o izradi </w:t>
      </w:r>
      <w:r w:rsidR="00724C6A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, tijeku provedbe </w:t>
      </w:r>
      <w:r w:rsidR="00724C6A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te ostvarenim rezultatima.</w:t>
      </w:r>
    </w:p>
    <w:p w14:paraId="32E1A8C5" w14:textId="77777777" w:rsidR="00296091" w:rsidRDefault="00296091">
      <w:pPr>
        <w:rPr>
          <w:rFonts w:cs="Times New Roman"/>
        </w:rPr>
      </w:pPr>
      <w:r>
        <w:rPr>
          <w:rFonts w:cs="Times New Roman"/>
        </w:rPr>
        <w:br w:type="page"/>
      </w:r>
    </w:p>
    <w:p w14:paraId="251063A4" w14:textId="7B02CD7C" w:rsidR="00BE1E49" w:rsidRPr="00D71700" w:rsidRDefault="00E24873" w:rsidP="00D71700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5" w:name="_Toc97808959"/>
      <w:r w:rsidRPr="00D71700">
        <w:rPr>
          <w:rFonts w:ascii="Times New Roman" w:hAnsi="Times New Roman" w:cs="Times New Roman"/>
          <w:sz w:val="28"/>
          <w:szCs w:val="28"/>
        </w:rPr>
        <w:lastRenderedPageBreak/>
        <w:t>KLJUČNE PORUKE</w:t>
      </w:r>
      <w:bookmarkEnd w:id="5"/>
    </w:p>
    <w:p w14:paraId="39A136B5" w14:textId="40774C26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 xml:space="preserve">Ključne poruke odnose na informacije koje će u komunikacijskim aktivnostima koristiti svi dionici u procesu izrade SRUP-a putem kojih će se svim dionicima nastojati približiti cjelokupnu SRUP. Ključne poruke će se prema potrebi prilagođavati ciljnim skupinama kojima su namijenjene ovisno o aktivnostima ali i samim komunikacijskim alatima. </w:t>
      </w:r>
    </w:p>
    <w:p w14:paraId="78BC8622" w14:textId="77777777" w:rsidR="00665406" w:rsidRPr="007129B7" w:rsidRDefault="00665406" w:rsidP="001F4767">
      <w:pPr>
        <w:jc w:val="both"/>
        <w:rPr>
          <w:rFonts w:cs="Times New Roman"/>
          <w:b/>
          <w:bCs/>
        </w:rPr>
      </w:pPr>
      <w:r w:rsidRPr="007129B7">
        <w:rPr>
          <w:rFonts w:cs="Times New Roman"/>
          <w:b/>
          <w:bCs/>
        </w:rPr>
        <w:t xml:space="preserve">Ključne poruke Strategije razvoja urbanog područja grada Požege: </w:t>
      </w:r>
    </w:p>
    <w:p w14:paraId="7372B205" w14:textId="77777777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Strategija razvoja urbanog područja grada Požege temeljni je strateški dokument urbanog područja kojim se planira razvoj cijelog urbanog područja grada Požege.</w:t>
      </w:r>
    </w:p>
    <w:p w14:paraId="12246AC5" w14:textId="393ABE6A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U procesu izrade SRUP</w:t>
      </w:r>
      <w:r w:rsidR="00F962B3" w:rsidRPr="007129B7">
        <w:rPr>
          <w:rFonts w:cs="Times New Roman"/>
        </w:rPr>
        <w:t>-a</w:t>
      </w:r>
      <w:r w:rsidRPr="007129B7">
        <w:rPr>
          <w:rFonts w:cs="Times New Roman"/>
        </w:rPr>
        <w:t xml:space="preserve"> grada Požege biti će uključeni relevantni dionici koji će definirati ključne prioritete razvoja i strateške projekte kroz čiju provedbu nastojati .</w:t>
      </w:r>
    </w:p>
    <w:p w14:paraId="1A20D246" w14:textId="77777777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Izrada i kasnija provedba Strategije razvoja urbanog područja grada Požege rezultirat će većom kvalitetom života stanovnika te potaknuti gospodarstvo urbanog područja.</w:t>
      </w:r>
    </w:p>
    <w:p w14:paraId="782F7E93" w14:textId="55BE9BB8" w:rsidR="00296091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Strategija razvoja urbanog područja grada Požege predstavlja temelj za nastavak razvoja suradničkih odnosa u rješavanju zajedničkih problema u budućnosti.</w:t>
      </w:r>
    </w:p>
    <w:p w14:paraId="0C68CD85" w14:textId="77777777" w:rsidR="00296091" w:rsidRDefault="00296091">
      <w:pPr>
        <w:rPr>
          <w:rFonts w:cs="Times New Roman"/>
        </w:rPr>
      </w:pPr>
      <w:r>
        <w:rPr>
          <w:rFonts w:cs="Times New Roman"/>
        </w:rPr>
        <w:br w:type="page"/>
      </w:r>
    </w:p>
    <w:p w14:paraId="3402B184" w14:textId="344941DF" w:rsidR="001F4767" w:rsidRPr="007D2861" w:rsidRDefault="00E24873" w:rsidP="007D2861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6" w:name="_Toc97808960"/>
      <w:r w:rsidRPr="00D71700">
        <w:rPr>
          <w:rFonts w:ascii="Times New Roman" w:hAnsi="Times New Roman" w:cs="Times New Roman"/>
          <w:sz w:val="28"/>
          <w:szCs w:val="28"/>
        </w:rPr>
        <w:lastRenderedPageBreak/>
        <w:t>OČEKIVANI REZULTATI</w:t>
      </w:r>
      <w:bookmarkEnd w:id="6"/>
      <w:r w:rsidRPr="00D7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71774" w14:textId="2D766AEB" w:rsidR="00665406" w:rsidRPr="007129B7" w:rsidRDefault="00665406" w:rsidP="001F4767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 xml:space="preserve">Grad Požega kao grad središte urbanog područja će u svrhu utvrđivanja uspješnosti komunikacijskih aktivnosti sadržanih u Komunikacijskoj strategiji te njihovo praćenje i vrednovanje utvrditi pokazatelje rezultata. Ispunjenje postavljenih pokazatelja pratit će se na godišnjoj razini a u slučaju neispunjenja ili nedovoljnog ispunjenja pristupit će se ispravcima u Komunikacijskom akcijskom planu. </w:t>
      </w:r>
    </w:p>
    <w:p w14:paraId="7A3E5278" w14:textId="43EECFE9" w:rsidR="001F4767" w:rsidRPr="007129B7" w:rsidRDefault="001F4767" w:rsidP="001F4767">
      <w:pPr>
        <w:pStyle w:val="Odlomakpopisa"/>
        <w:ind w:left="0"/>
        <w:jc w:val="both"/>
        <w:rPr>
          <w:rFonts w:cs="Times New Roman"/>
        </w:rPr>
      </w:pPr>
    </w:p>
    <w:p w14:paraId="3BAB0379" w14:textId="3BAA7F2A" w:rsidR="001F4767" w:rsidRPr="007129B7" w:rsidRDefault="008809AB" w:rsidP="001F4767">
      <w:pPr>
        <w:pStyle w:val="Odlomakpopisa"/>
        <w:ind w:left="0"/>
        <w:jc w:val="both"/>
        <w:rPr>
          <w:rFonts w:cs="Times New Roman"/>
          <w:sz w:val="20"/>
          <w:szCs w:val="20"/>
        </w:rPr>
      </w:pPr>
      <w:r w:rsidRPr="007129B7">
        <w:rPr>
          <w:rFonts w:cs="Times New Roman"/>
          <w:sz w:val="20"/>
          <w:szCs w:val="20"/>
        </w:rPr>
        <w:t xml:space="preserve">Tablica 1: Indikativni pokazatelji uspješnosti Komunikacijske strategije </w:t>
      </w:r>
    </w:p>
    <w:tbl>
      <w:tblPr>
        <w:tblStyle w:val="TableNormal"/>
        <w:tblW w:w="89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76"/>
        <w:gridCol w:w="2976"/>
      </w:tblGrid>
      <w:tr w:rsidR="00665406" w:rsidRPr="007129B7" w14:paraId="53353173" w14:textId="77777777" w:rsidTr="009C4092">
        <w:trPr>
          <w:trHeight w:val="265"/>
        </w:trPr>
        <w:tc>
          <w:tcPr>
            <w:tcW w:w="2978" w:type="dxa"/>
            <w:vAlign w:val="center"/>
            <w:hideMark/>
          </w:tcPr>
          <w:p w14:paraId="4E6B9B06" w14:textId="77777777" w:rsidR="00665406" w:rsidRPr="007129B7" w:rsidRDefault="00665406" w:rsidP="00A404B0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29B7">
              <w:rPr>
                <w:b/>
                <w:bCs/>
                <w:sz w:val="24"/>
                <w:szCs w:val="24"/>
                <w:lang w:val="hr-HR" w:eastAsia="en-US"/>
              </w:rPr>
              <w:t>Komunikacijske aktivnosti</w:t>
            </w:r>
          </w:p>
        </w:tc>
        <w:tc>
          <w:tcPr>
            <w:tcW w:w="2976" w:type="dxa"/>
            <w:vAlign w:val="center"/>
            <w:hideMark/>
          </w:tcPr>
          <w:p w14:paraId="112725E0" w14:textId="77777777" w:rsidR="00665406" w:rsidRPr="007129B7" w:rsidRDefault="00665406" w:rsidP="00A404B0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29B7">
              <w:rPr>
                <w:b/>
                <w:bCs/>
                <w:sz w:val="24"/>
                <w:szCs w:val="24"/>
                <w:lang w:val="hr-HR" w:eastAsia="en-US"/>
              </w:rPr>
              <w:t>Pokazatelj uspješnosti</w:t>
            </w:r>
          </w:p>
        </w:tc>
        <w:tc>
          <w:tcPr>
            <w:tcW w:w="2976" w:type="dxa"/>
            <w:vAlign w:val="center"/>
          </w:tcPr>
          <w:p w14:paraId="25E4BD0C" w14:textId="77777777" w:rsidR="00665406" w:rsidRPr="007129B7" w:rsidRDefault="00665406" w:rsidP="00A404B0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129B7">
              <w:rPr>
                <w:b/>
                <w:bCs/>
                <w:sz w:val="24"/>
                <w:szCs w:val="24"/>
                <w:lang w:eastAsia="en-US"/>
              </w:rPr>
              <w:t>Očekivani</w:t>
            </w:r>
            <w:proofErr w:type="spellEnd"/>
            <w:r w:rsidRPr="007129B7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29B7">
              <w:rPr>
                <w:b/>
                <w:bCs/>
                <w:sz w:val="24"/>
                <w:szCs w:val="24"/>
                <w:lang w:eastAsia="en-US"/>
              </w:rPr>
              <w:t>rezultat</w:t>
            </w:r>
            <w:proofErr w:type="spellEnd"/>
          </w:p>
        </w:tc>
      </w:tr>
      <w:tr w:rsidR="00665406" w:rsidRPr="007129B7" w14:paraId="02297ED9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3AB6FC8B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Vizualni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područja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grada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Požege</w:t>
            </w:r>
          </w:p>
        </w:tc>
        <w:tc>
          <w:tcPr>
            <w:tcW w:w="2976" w:type="dxa"/>
            <w:vAlign w:val="center"/>
          </w:tcPr>
          <w:p w14:paraId="19032C54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" w:name="_Toc95124644"/>
            <w:bookmarkStart w:id="8" w:name="_Toc97808961"/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Izrađen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vizualni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područja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grada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Požege</w:t>
            </w:r>
            <w:bookmarkEnd w:id="7"/>
            <w:bookmarkEnd w:id="8"/>
          </w:p>
        </w:tc>
        <w:tc>
          <w:tcPr>
            <w:tcW w:w="2976" w:type="dxa"/>
            <w:vAlign w:val="center"/>
          </w:tcPr>
          <w:p w14:paraId="29C83F1A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9" w:name="_Toc95124645"/>
            <w:bookmarkStart w:id="10" w:name="_Toc97808962"/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Izrađen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vizualni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područja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grada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Požege</w:t>
            </w:r>
            <w:bookmarkEnd w:id="9"/>
            <w:bookmarkEnd w:id="10"/>
          </w:p>
        </w:tc>
      </w:tr>
      <w:tr w:rsidR="00665406" w:rsidRPr="007129B7" w14:paraId="4FEAEFA4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06B236EA" w14:textId="77777777" w:rsidR="00665406" w:rsidRPr="007129B7" w:rsidRDefault="00665406" w:rsidP="009C409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1" w:name="_Toc95124646"/>
            <w:bookmarkStart w:id="12" w:name="_Toc97808963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Dostupnost informacija na Internetu</w:t>
            </w:r>
            <w:bookmarkEnd w:id="11"/>
            <w:bookmarkEnd w:id="12"/>
          </w:p>
        </w:tc>
        <w:tc>
          <w:tcPr>
            <w:tcW w:w="2976" w:type="dxa"/>
            <w:vAlign w:val="center"/>
          </w:tcPr>
          <w:p w14:paraId="2E815A13" w14:textId="77777777" w:rsidR="00665406" w:rsidRPr="007129B7" w:rsidRDefault="00665406" w:rsidP="009C409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13" w:name="_Toc95124647"/>
            <w:bookmarkStart w:id="14" w:name="_Toc97808964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Statistika posjeta stranici</w:t>
            </w:r>
            <w:bookmarkEnd w:id="13"/>
            <w:bookmarkEnd w:id="14"/>
          </w:p>
          <w:p w14:paraId="33695F0C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5" w:name="_Toc95124648"/>
            <w:bookmarkStart w:id="16" w:name="_Toc97808965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objava</w:t>
            </w:r>
            <w:bookmarkEnd w:id="15"/>
            <w:bookmarkEnd w:id="16"/>
          </w:p>
        </w:tc>
        <w:tc>
          <w:tcPr>
            <w:tcW w:w="2976" w:type="dxa"/>
            <w:vAlign w:val="center"/>
          </w:tcPr>
          <w:p w14:paraId="25CF7C5D" w14:textId="0143D0B6" w:rsidR="00665406" w:rsidRPr="007129B7" w:rsidRDefault="00665406" w:rsidP="000E74A4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7" w:name="_Toc95124649"/>
            <w:bookmarkStart w:id="18" w:name="_Toc97808966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3000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posjeta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bookmarkEnd w:id="17"/>
            <w:bookmarkEnd w:id="18"/>
          </w:p>
          <w:p w14:paraId="23E2D3FA" w14:textId="77777777" w:rsidR="00665406" w:rsidRPr="007129B7" w:rsidRDefault="00665406" w:rsidP="001F4767">
            <w:pPr>
              <w:jc w:val="center"/>
              <w:rPr>
                <w:rFonts w:cs="Times New Roman"/>
              </w:rPr>
            </w:pPr>
            <w:r w:rsidRPr="007129B7">
              <w:rPr>
                <w:rFonts w:cs="Times New Roman"/>
              </w:rPr>
              <w:t>15 (</w:t>
            </w:r>
            <w:proofErr w:type="spellStart"/>
            <w:r w:rsidRPr="007129B7">
              <w:rPr>
                <w:rFonts w:cs="Times New Roman"/>
              </w:rPr>
              <w:t>godišnje</w:t>
            </w:r>
            <w:proofErr w:type="spellEnd"/>
            <w:r w:rsidRPr="007129B7">
              <w:rPr>
                <w:rFonts w:cs="Times New Roman"/>
              </w:rPr>
              <w:t>)</w:t>
            </w:r>
          </w:p>
        </w:tc>
      </w:tr>
      <w:tr w:rsidR="00665406" w:rsidRPr="007129B7" w14:paraId="6D4EFBBF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4533912E" w14:textId="77777777" w:rsidR="00665406" w:rsidRPr="007129B7" w:rsidRDefault="00665406" w:rsidP="009C409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Osiguranje medijske vidljivosti</w:t>
            </w:r>
          </w:p>
        </w:tc>
        <w:tc>
          <w:tcPr>
            <w:tcW w:w="2976" w:type="dxa"/>
            <w:vAlign w:val="center"/>
          </w:tcPr>
          <w:p w14:paraId="78C7C270" w14:textId="77777777" w:rsidR="00665406" w:rsidRPr="007129B7" w:rsidRDefault="00665406" w:rsidP="009C409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objava</w:t>
            </w:r>
            <w:proofErr w:type="spellEnd"/>
          </w:p>
        </w:tc>
        <w:tc>
          <w:tcPr>
            <w:tcW w:w="2976" w:type="dxa"/>
            <w:vAlign w:val="center"/>
          </w:tcPr>
          <w:p w14:paraId="227B3FE5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9" w:name="_Toc95124650"/>
            <w:bookmarkStart w:id="20" w:name="_Toc97808967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 (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bookmarkEnd w:id="19"/>
            <w:bookmarkEnd w:id="20"/>
          </w:p>
        </w:tc>
      </w:tr>
      <w:tr w:rsidR="00665406" w:rsidRPr="007129B7" w14:paraId="36584135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346AADA5" w14:textId="3BAD6179" w:rsidR="00665406" w:rsidRPr="007129B7" w:rsidRDefault="00665406" w:rsidP="009C409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Održavanje javnih događanj</w:t>
            </w:r>
            <w:r w:rsidR="000E74A4" w:rsidRPr="007129B7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2976" w:type="dxa"/>
            <w:vAlign w:val="center"/>
          </w:tcPr>
          <w:p w14:paraId="089C80A4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1" w:name="_Toc95124651"/>
            <w:bookmarkStart w:id="22" w:name="_Toc97808968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javnih radionica, konferencija, seminara</w:t>
            </w:r>
            <w:bookmarkEnd w:id="21"/>
            <w:bookmarkEnd w:id="22"/>
          </w:p>
          <w:p w14:paraId="76FFD13E" w14:textId="77777777" w:rsidR="00665406" w:rsidRPr="007129B7" w:rsidRDefault="00665406" w:rsidP="001F47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F0B242B" w14:textId="77777777" w:rsidR="00665406" w:rsidRPr="007129B7" w:rsidRDefault="00665406" w:rsidP="001F4767">
            <w:pPr>
              <w:pStyle w:val="TableParagraph"/>
              <w:ind w:left="161" w:right="142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75C96A30" w14:textId="2BA11B78" w:rsidR="00665406" w:rsidRPr="00296091" w:rsidRDefault="00665406" w:rsidP="00296091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23" w:name="_Toc95124652"/>
            <w:bookmarkStart w:id="24" w:name="_Toc97808969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23"/>
            <w:bookmarkEnd w:id="24"/>
          </w:p>
        </w:tc>
        <w:tc>
          <w:tcPr>
            <w:tcW w:w="2976" w:type="dxa"/>
            <w:vAlign w:val="center"/>
          </w:tcPr>
          <w:p w14:paraId="4AFBB13E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4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  <w:p w14:paraId="34CB7077" w14:textId="058129AA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472815E8" w14:textId="67DD3321" w:rsidR="000E74A4" w:rsidRPr="007129B7" w:rsidRDefault="000E74A4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2BFF6EA1" w14:textId="77777777" w:rsidR="000E74A4" w:rsidRPr="007129B7" w:rsidRDefault="000E74A4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7BA65001" w14:textId="654D97BD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7129B7">
              <w:rPr>
                <w:rFonts w:ascii="Times New Roman" w:hAnsi="Times New Roman" w:cs="Times New Roman"/>
              </w:rPr>
              <w:t>sudionika</w:t>
            </w:r>
            <w:proofErr w:type="spellEnd"/>
          </w:p>
        </w:tc>
      </w:tr>
      <w:tr w:rsidR="00665406" w:rsidRPr="007129B7" w14:paraId="5F70F8AD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72CA580E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Dostupnost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na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društvenim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mrežama</w:t>
            </w:r>
            <w:proofErr w:type="spellEnd"/>
          </w:p>
        </w:tc>
        <w:tc>
          <w:tcPr>
            <w:tcW w:w="2976" w:type="dxa"/>
            <w:vAlign w:val="center"/>
          </w:tcPr>
          <w:p w14:paraId="57A10E11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objava</w:t>
            </w:r>
            <w:proofErr w:type="spellEnd"/>
          </w:p>
        </w:tc>
        <w:tc>
          <w:tcPr>
            <w:tcW w:w="2976" w:type="dxa"/>
            <w:vAlign w:val="center"/>
          </w:tcPr>
          <w:p w14:paraId="58A57B1D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15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</w:tc>
      </w:tr>
      <w:tr w:rsidR="00665406" w:rsidRPr="007129B7" w14:paraId="21DA62C9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0C00E954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Informativni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materijali</w:t>
            </w:r>
            <w:proofErr w:type="spellEnd"/>
          </w:p>
        </w:tc>
        <w:tc>
          <w:tcPr>
            <w:tcW w:w="2976" w:type="dxa"/>
            <w:vAlign w:val="center"/>
          </w:tcPr>
          <w:p w14:paraId="274A118A" w14:textId="1901C43B" w:rsidR="00665406" w:rsidRPr="00330C82" w:rsidRDefault="00665406" w:rsidP="00330C8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25" w:name="_Toc95124653"/>
            <w:bookmarkStart w:id="26" w:name="_Toc97808970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izdanih brošura i ostalih publikacija</w:t>
            </w:r>
            <w:bookmarkEnd w:id="25"/>
            <w:bookmarkEnd w:id="26"/>
          </w:p>
        </w:tc>
        <w:tc>
          <w:tcPr>
            <w:tcW w:w="2976" w:type="dxa"/>
            <w:vAlign w:val="center"/>
          </w:tcPr>
          <w:p w14:paraId="5F8F91D4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7" w:name="_Toc95124654"/>
            <w:bookmarkStart w:id="28" w:name="_Toc97808971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godišnje</w:t>
            </w:r>
            <w:bookmarkEnd w:id="27"/>
            <w:bookmarkEnd w:id="28"/>
            <w:proofErr w:type="spellEnd"/>
          </w:p>
        </w:tc>
      </w:tr>
      <w:tr w:rsidR="00665406" w:rsidRPr="007129B7" w14:paraId="635B0FE5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520C7AA8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Dostupnost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putem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elektroničke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pošte</w:t>
            </w:r>
            <w:proofErr w:type="spellEnd"/>
          </w:p>
        </w:tc>
        <w:tc>
          <w:tcPr>
            <w:tcW w:w="2976" w:type="dxa"/>
            <w:vAlign w:val="center"/>
          </w:tcPr>
          <w:p w14:paraId="43CA5D5E" w14:textId="6CC31176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primljenih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upita</w:t>
            </w:r>
            <w:proofErr w:type="spellEnd"/>
          </w:p>
          <w:p w14:paraId="456CACED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poslanih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odgovora</w:t>
            </w:r>
            <w:proofErr w:type="spellEnd"/>
          </w:p>
        </w:tc>
        <w:tc>
          <w:tcPr>
            <w:tcW w:w="2976" w:type="dxa"/>
            <w:vAlign w:val="center"/>
          </w:tcPr>
          <w:p w14:paraId="7532C867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upita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  <w:p w14:paraId="383EFC1F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odgovora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</w:tc>
      </w:tr>
      <w:tr w:rsidR="00665406" w:rsidRPr="007129B7" w14:paraId="3EDDE7C8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1922D016" w14:textId="77777777" w:rsidR="00665406" w:rsidRPr="007129B7" w:rsidRDefault="00665406" w:rsidP="009C409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9" w:name="_Toc95124655"/>
            <w:bookmarkStart w:id="30" w:name="_Toc97808972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Interna komunikacija i koordinacija dionika</w:t>
            </w:r>
            <w:bookmarkEnd w:id="29"/>
            <w:bookmarkEnd w:id="30"/>
          </w:p>
        </w:tc>
        <w:tc>
          <w:tcPr>
            <w:tcW w:w="2976" w:type="dxa"/>
            <w:vAlign w:val="center"/>
          </w:tcPr>
          <w:p w14:paraId="74090E16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31" w:name="_Toc95124656"/>
            <w:bookmarkStart w:id="32" w:name="_Toc97808973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sastanaka</w:t>
            </w:r>
            <w:bookmarkEnd w:id="31"/>
            <w:bookmarkEnd w:id="32"/>
          </w:p>
          <w:p w14:paraId="13C057B2" w14:textId="73D1C5BA" w:rsidR="00665406" w:rsidRPr="00330C82" w:rsidRDefault="00665406" w:rsidP="00330C8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33" w:name="_Toc95124657"/>
            <w:bookmarkStart w:id="34" w:name="_Toc97808974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33"/>
            <w:bookmarkEnd w:id="34"/>
          </w:p>
        </w:tc>
        <w:tc>
          <w:tcPr>
            <w:tcW w:w="2976" w:type="dxa"/>
            <w:vAlign w:val="center"/>
          </w:tcPr>
          <w:p w14:paraId="54F102B5" w14:textId="1281D9F9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7129B7">
              <w:rPr>
                <w:rFonts w:ascii="Times New Roman" w:hAnsi="Times New Roman" w:cs="Times New Roman"/>
              </w:rPr>
              <w:t>sastanka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  <w:p w14:paraId="3D01B8B0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0617171A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7129B7">
              <w:rPr>
                <w:rFonts w:ascii="Times New Roman" w:hAnsi="Times New Roman" w:cs="Times New Roman"/>
              </w:rPr>
              <w:t>sudionika</w:t>
            </w:r>
            <w:proofErr w:type="spellEnd"/>
          </w:p>
        </w:tc>
      </w:tr>
    </w:tbl>
    <w:p w14:paraId="2733B4F8" w14:textId="689A6079" w:rsidR="00330C82" w:rsidRDefault="00330C82" w:rsidP="006962CF">
      <w:pPr>
        <w:rPr>
          <w:rFonts w:cs="Times New Roman"/>
          <w:sz w:val="36"/>
          <w:szCs w:val="36"/>
        </w:rPr>
      </w:pPr>
    </w:p>
    <w:p w14:paraId="0573E265" w14:textId="77777777" w:rsidR="00330C82" w:rsidRDefault="00330C82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br w:type="page"/>
      </w:r>
    </w:p>
    <w:p w14:paraId="2206CFFA" w14:textId="078AB065" w:rsidR="00CA21DE" w:rsidRPr="00D71700" w:rsidRDefault="00E24873" w:rsidP="00D71700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35" w:name="_Toc97808975"/>
      <w:r w:rsidRPr="00D71700">
        <w:rPr>
          <w:rFonts w:ascii="Times New Roman" w:hAnsi="Times New Roman" w:cs="Times New Roman"/>
          <w:sz w:val="28"/>
          <w:szCs w:val="28"/>
        </w:rPr>
        <w:lastRenderedPageBreak/>
        <w:t>MEĐUOVISNOSTI</w:t>
      </w:r>
      <w:bookmarkEnd w:id="35"/>
    </w:p>
    <w:p w14:paraId="24BF6453" w14:textId="6A5334A0" w:rsidR="00665406" w:rsidRPr="007129B7" w:rsidRDefault="00665406" w:rsidP="00C348B3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>Komunikacijska strategija donosi se i za razdoblje pripreme i za razdoblje provedbe Strategije razvoja urbanog područja grada Požege. Planirane komunikacijske aktivnosti bit će obavezne za sve dionike koji budu implementirali ili sudjelovali u implementaciji strateških projekata navedenih u SRUP</w:t>
      </w:r>
      <w:r w:rsidR="00035222">
        <w:rPr>
          <w:rFonts w:cs="Times New Roman"/>
        </w:rPr>
        <w:t>-u,</w:t>
      </w:r>
      <w:r w:rsidRPr="007129B7">
        <w:rPr>
          <w:rFonts w:cs="Times New Roman"/>
        </w:rPr>
        <w:t xml:space="preserve"> a za čiju implementaciju će sredstava biti osigurana kroz ITU mehanizam. Svi uključeni dionici imaju iskustvo u pripremi i provedbi projekata sufinanciranih iz ESIF-a koji obvezno uključuju i promidžbu i vidljivost projekata te će isto moći primjenjivati i na projekte financirane iz ITU mehanizma. </w:t>
      </w:r>
    </w:p>
    <w:p w14:paraId="5D789AD8" w14:textId="2EACBC8C" w:rsidR="00665406" w:rsidRPr="007129B7" w:rsidRDefault="00665406" w:rsidP="00C348B3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 xml:space="preserve">Kao što je ranije navedeno, ključne poruke i informacije </w:t>
      </w:r>
      <w:r w:rsidR="007C206A" w:rsidRPr="007129B7">
        <w:rPr>
          <w:rFonts w:cs="Times New Roman"/>
        </w:rPr>
        <w:t>odnosno</w:t>
      </w:r>
      <w:r w:rsidRPr="007129B7">
        <w:rPr>
          <w:rFonts w:cs="Times New Roman"/>
        </w:rPr>
        <w:t xml:space="preserve"> način</w:t>
      </w:r>
      <w:r w:rsidR="007C206A" w:rsidRPr="007129B7">
        <w:rPr>
          <w:rFonts w:cs="Times New Roman"/>
        </w:rPr>
        <w:t>i</w:t>
      </w:r>
      <w:r w:rsidRPr="007129B7">
        <w:rPr>
          <w:rFonts w:cs="Times New Roman"/>
        </w:rPr>
        <w:t xml:space="preserve"> njihov</w:t>
      </w:r>
      <w:r w:rsidR="007C206A" w:rsidRPr="007129B7">
        <w:rPr>
          <w:rFonts w:cs="Times New Roman"/>
        </w:rPr>
        <w:t>og</w:t>
      </w:r>
      <w:r w:rsidRPr="007129B7">
        <w:rPr>
          <w:rFonts w:cs="Times New Roman"/>
        </w:rPr>
        <w:t xml:space="preserve"> prenošenja do ciljane skupine prilagođavat će se ovisno o ciljnoj skupini. Grad Požega kao i ostale jedinice lokalne samouprave koje su ušle u obuhvat urbanog područja već sada su uvidjele važnost prilagodbe komunikacije sa zainteresiranom javnošću. Takav pristup osigurat će veću dostupnost poruka i informacija svim ciljanim skupinama. </w:t>
      </w:r>
    </w:p>
    <w:p w14:paraId="56364AA8" w14:textId="77777777" w:rsidR="00EF2689" w:rsidRDefault="00EF2689" w:rsidP="00D71700">
      <w:pPr>
        <w:pStyle w:val="Naslov1"/>
        <w:ind w:left="0" w:firstLine="0"/>
      </w:pPr>
    </w:p>
    <w:p w14:paraId="7A73D035" w14:textId="2A4CBB2C" w:rsidR="00E24873" w:rsidRPr="007129B7" w:rsidRDefault="00E24873" w:rsidP="006962CF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36" w:name="_Toc97808976"/>
      <w:r w:rsidRPr="007129B7">
        <w:rPr>
          <w:rFonts w:ascii="Times New Roman" w:hAnsi="Times New Roman" w:cs="Times New Roman"/>
          <w:sz w:val="28"/>
          <w:szCs w:val="28"/>
        </w:rPr>
        <w:t>RIZICI I PROBLEMI</w:t>
      </w:r>
      <w:bookmarkEnd w:id="36"/>
      <w:r w:rsidRPr="00712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EC6B8" w14:textId="227EAD78" w:rsidR="00665406" w:rsidRPr="007129B7" w:rsidRDefault="00665406" w:rsidP="000974ED">
      <w:pPr>
        <w:jc w:val="both"/>
        <w:rPr>
          <w:rFonts w:cs="Times New Roman"/>
        </w:rPr>
      </w:pPr>
      <w:r w:rsidRPr="007129B7">
        <w:rPr>
          <w:rFonts w:cs="Times New Roman"/>
        </w:rPr>
        <w:t xml:space="preserve">Kao i prilikom izrade svih akata strateškog planiranja i tijekom izrade Strategije razvoja urbanog područja grada Požege postoje određeni rizici koje je moguće predvidjeti te pravovremenim planiranjem i korištenjem planiranih mjera spriječiti ili barem ublažiti njihove potencijalne posljedice. </w:t>
      </w:r>
    </w:p>
    <w:p w14:paraId="70D197E0" w14:textId="5276153D" w:rsidR="00CA21DE" w:rsidRPr="00035222" w:rsidRDefault="008809AB" w:rsidP="00665406">
      <w:pPr>
        <w:jc w:val="both"/>
        <w:rPr>
          <w:rFonts w:cs="Times New Roman"/>
          <w:sz w:val="20"/>
          <w:szCs w:val="20"/>
        </w:rPr>
      </w:pPr>
      <w:r w:rsidRPr="00035222">
        <w:rPr>
          <w:rFonts w:cs="Times New Roman"/>
          <w:sz w:val="20"/>
          <w:szCs w:val="20"/>
        </w:rPr>
        <w:t xml:space="preserve">Tablica 2: </w:t>
      </w:r>
      <w:r w:rsidR="002E6B94" w:rsidRPr="00035222">
        <w:rPr>
          <w:rFonts w:cs="Times New Roman"/>
          <w:sz w:val="20"/>
          <w:szCs w:val="20"/>
        </w:rPr>
        <w:t xml:space="preserve">Predvidivi rizici 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256"/>
        <w:gridCol w:w="2835"/>
        <w:gridCol w:w="3402"/>
      </w:tblGrid>
      <w:tr w:rsidR="00665406" w14:paraId="3BC5EC2C" w14:textId="77777777" w:rsidTr="00A404B0">
        <w:tc>
          <w:tcPr>
            <w:tcW w:w="3256" w:type="dxa"/>
          </w:tcPr>
          <w:p w14:paraId="573A4FF8" w14:textId="77777777" w:rsidR="00665406" w:rsidRPr="007129B7" w:rsidRDefault="00665406" w:rsidP="00A404B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29B7">
              <w:rPr>
                <w:rFonts w:cs="Times New Roman"/>
                <w:b/>
                <w:bCs/>
                <w:sz w:val="24"/>
                <w:szCs w:val="24"/>
              </w:rPr>
              <w:t>Rizik</w:t>
            </w:r>
          </w:p>
        </w:tc>
        <w:tc>
          <w:tcPr>
            <w:tcW w:w="2835" w:type="dxa"/>
          </w:tcPr>
          <w:p w14:paraId="731AAFBD" w14:textId="77777777" w:rsidR="00665406" w:rsidRPr="007129B7" w:rsidRDefault="00665406" w:rsidP="00A404B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129B7">
              <w:rPr>
                <w:rFonts w:cs="Times New Roman"/>
                <w:b/>
                <w:bCs/>
                <w:sz w:val="24"/>
                <w:szCs w:val="24"/>
              </w:rPr>
              <w:t>Vjerovatnost</w:t>
            </w:r>
            <w:proofErr w:type="spellEnd"/>
            <w:r w:rsidRPr="007129B7">
              <w:rPr>
                <w:rFonts w:cs="Times New Roman"/>
                <w:b/>
                <w:bCs/>
                <w:sz w:val="24"/>
                <w:szCs w:val="24"/>
              </w:rPr>
              <w:t xml:space="preserve"> nastanka</w:t>
            </w:r>
          </w:p>
        </w:tc>
        <w:tc>
          <w:tcPr>
            <w:tcW w:w="3402" w:type="dxa"/>
          </w:tcPr>
          <w:p w14:paraId="61D4CCE9" w14:textId="77777777" w:rsidR="00665406" w:rsidRPr="007129B7" w:rsidRDefault="00665406" w:rsidP="00A404B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29B7">
              <w:rPr>
                <w:rFonts w:cs="Times New Roman"/>
                <w:b/>
                <w:bCs/>
                <w:sz w:val="24"/>
                <w:szCs w:val="24"/>
              </w:rPr>
              <w:t>Mjera za ublažavanje</w:t>
            </w:r>
          </w:p>
        </w:tc>
      </w:tr>
      <w:tr w:rsidR="00665406" w14:paraId="01B5B580" w14:textId="77777777" w:rsidTr="002E6B94">
        <w:tc>
          <w:tcPr>
            <w:tcW w:w="3256" w:type="dxa"/>
            <w:vAlign w:val="center"/>
          </w:tcPr>
          <w:p w14:paraId="3302328C" w14:textId="77777777" w:rsidR="00665406" w:rsidRPr="007129B7" w:rsidRDefault="00665406" w:rsidP="005D0A50">
            <w:pPr>
              <w:rPr>
                <w:rFonts w:cs="Times New Roman"/>
              </w:rPr>
            </w:pPr>
            <w:r w:rsidRPr="007129B7">
              <w:rPr>
                <w:rFonts w:cs="Times New Roman"/>
              </w:rPr>
              <w:t>Nezainteresiranost ciljanih skupina</w:t>
            </w:r>
          </w:p>
        </w:tc>
        <w:tc>
          <w:tcPr>
            <w:tcW w:w="2835" w:type="dxa"/>
            <w:vAlign w:val="center"/>
          </w:tcPr>
          <w:p w14:paraId="7659E12C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Srednja</w:t>
            </w:r>
          </w:p>
        </w:tc>
        <w:tc>
          <w:tcPr>
            <w:tcW w:w="3402" w:type="dxa"/>
            <w:vAlign w:val="center"/>
          </w:tcPr>
          <w:p w14:paraId="71205DA7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Prilagođavati sadržaje u cilju povećanja interesa ciljanih skupina</w:t>
            </w:r>
          </w:p>
        </w:tc>
      </w:tr>
      <w:tr w:rsidR="00665406" w14:paraId="695C635E" w14:textId="77777777" w:rsidTr="002E6B94">
        <w:tc>
          <w:tcPr>
            <w:tcW w:w="3256" w:type="dxa"/>
            <w:vAlign w:val="center"/>
          </w:tcPr>
          <w:p w14:paraId="33009D48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Neadekvatni kanali komunikacije</w:t>
            </w:r>
          </w:p>
        </w:tc>
        <w:tc>
          <w:tcPr>
            <w:tcW w:w="2835" w:type="dxa"/>
            <w:vAlign w:val="center"/>
          </w:tcPr>
          <w:p w14:paraId="399EAC53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Srednja</w:t>
            </w:r>
          </w:p>
        </w:tc>
        <w:tc>
          <w:tcPr>
            <w:tcW w:w="3402" w:type="dxa"/>
            <w:vAlign w:val="center"/>
          </w:tcPr>
          <w:p w14:paraId="1745BC7A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Prilagodba komunikacijskih kanala ciljanim skupinama kojima se planira prenijeti određena poruka</w:t>
            </w:r>
          </w:p>
        </w:tc>
      </w:tr>
      <w:tr w:rsidR="00665406" w14:paraId="4C439809" w14:textId="77777777" w:rsidTr="002E6B94">
        <w:tc>
          <w:tcPr>
            <w:tcW w:w="3256" w:type="dxa"/>
            <w:vAlign w:val="center"/>
          </w:tcPr>
          <w:p w14:paraId="185CFF31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Netransparentnost</w:t>
            </w:r>
          </w:p>
        </w:tc>
        <w:tc>
          <w:tcPr>
            <w:tcW w:w="2835" w:type="dxa"/>
            <w:vAlign w:val="center"/>
          </w:tcPr>
          <w:p w14:paraId="42B6BFCF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Srednja</w:t>
            </w:r>
          </w:p>
        </w:tc>
        <w:tc>
          <w:tcPr>
            <w:tcW w:w="3402" w:type="dxa"/>
            <w:vAlign w:val="center"/>
          </w:tcPr>
          <w:p w14:paraId="77E94D33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Pravovremeno obavještavati cjelokupnu javnost provjerenim i točnim informacijama te redovito i ažurno objavljivati sve novosti vezane uz proces izrade i provedbe SRUP-a grada Požege</w:t>
            </w:r>
          </w:p>
        </w:tc>
      </w:tr>
    </w:tbl>
    <w:p w14:paraId="582C6A82" w14:textId="5087786D" w:rsidR="00330C82" w:rsidRDefault="00330C82" w:rsidP="00665406">
      <w:pPr>
        <w:jc w:val="both"/>
      </w:pPr>
    </w:p>
    <w:p w14:paraId="7823DCB7" w14:textId="77777777" w:rsidR="00330C82" w:rsidRDefault="00330C82">
      <w:r>
        <w:br w:type="page"/>
      </w:r>
    </w:p>
    <w:p w14:paraId="11779CA7" w14:textId="3D3DF991" w:rsidR="00C41D9F" w:rsidRPr="00D71700" w:rsidRDefault="005901BA" w:rsidP="006962CF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37" w:name="_Toc97808977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4873" w:rsidRPr="00D71700">
        <w:rPr>
          <w:rFonts w:ascii="Times New Roman" w:hAnsi="Times New Roman" w:cs="Times New Roman"/>
          <w:sz w:val="28"/>
          <w:szCs w:val="28"/>
        </w:rPr>
        <w:t>OCJENJIVANJE</w:t>
      </w:r>
      <w:bookmarkEnd w:id="37"/>
      <w:r w:rsidR="00E24873" w:rsidRPr="00D7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39175" w14:textId="05FA90E7" w:rsidR="00FF3205" w:rsidRPr="007129B7" w:rsidRDefault="00FF3205" w:rsidP="000B0D2F">
      <w:pPr>
        <w:pStyle w:val="Tijeloteksta"/>
        <w:spacing w:line="288" w:lineRule="auto"/>
        <w:ind w:right="134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Uz kontinuirano praćenje provedbe strateškog dokumenta potrebno je provoditi i evaluaciju</w:t>
      </w:r>
      <w:r w:rsidRPr="007129B7">
        <w:rPr>
          <w:rFonts w:ascii="Times New Roman" w:hAnsi="Times New Roman" w:cs="Times New Roman"/>
          <w:spacing w:val="1"/>
        </w:rPr>
        <w:t xml:space="preserve"> </w:t>
      </w:r>
      <w:r w:rsidRPr="007129B7">
        <w:rPr>
          <w:rFonts w:ascii="Times New Roman" w:hAnsi="Times New Roman" w:cs="Times New Roman"/>
        </w:rPr>
        <w:t xml:space="preserve">uspješnosti provedbe predmetne Komunikacijske strategije. Grad </w:t>
      </w:r>
      <w:r w:rsidR="000E2584" w:rsidRPr="007129B7">
        <w:rPr>
          <w:rFonts w:ascii="Times New Roman" w:hAnsi="Times New Roman" w:cs="Times New Roman"/>
        </w:rPr>
        <w:t>Požega kao središte urbanog područja</w:t>
      </w:r>
      <w:r w:rsidR="007D3FAC" w:rsidRPr="007129B7">
        <w:rPr>
          <w:rFonts w:ascii="Times New Roman" w:hAnsi="Times New Roman" w:cs="Times New Roman"/>
        </w:rPr>
        <w:t xml:space="preserve"> </w:t>
      </w:r>
      <w:r w:rsidRPr="007129B7">
        <w:rPr>
          <w:rFonts w:ascii="Times New Roman" w:hAnsi="Times New Roman" w:cs="Times New Roman"/>
        </w:rPr>
        <w:t>odgovoran</w:t>
      </w:r>
      <w:r w:rsidR="007D3FAC" w:rsidRPr="007129B7">
        <w:rPr>
          <w:rFonts w:ascii="Times New Roman" w:hAnsi="Times New Roman" w:cs="Times New Roman"/>
        </w:rPr>
        <w:t xml:space="preserve"> je </w:t>
      </w:r>
      <w:r w:rsidRPr="007129B7">
        <w:rPr>
          <w:rFonts w:ascii="Times New Roman" w:hAnsi="Times New Roman" w:cs="Times New Roman"/>
        </w:rPr>
        <w:t>za</w:t>
      </w:r>
      <w:r w:rsidR="007D3FAC" w:rsidRPr="007129B7">
        <w:rPr>
          <w:rFonts w:ascii="Times New Roman" w:hAnsi="Times New Roman" w:cs="Times New Roman"/>
        </w:rPr>
        <w:t xml:space="preserve"> </w:t>
      </w:r>
      <w:r w:rsidRPr="007129B7">
        <w:rPr>
          <w:rFonts w:ascii="Times New Roman" w:hAnsi="Times New Roman" w:cs="Times New Roman"/>
          <w:spacing w:val="-66"/>
        </w:rPr>
        <w:t xml:space="preserve"> </w:t>
      </w:r>
      <w:r w:rsidRPr="007129B7">
        <w:rPr>
          <w:rFonts w:ascii="Times New Roman" w:hAnsi="Times New Roman" w:cs="Times New Roman"/>
        </w:rPr>
        <w:t xml:space="preserve">praćenje i vrednovanje provedbe </w:t>
      </w:r>
      <w:r w:rsidR="007D3FAC" w:rsidRPr="007129B7">
        <w:rPr>
          <w:rFonts w:ascii="Times New Roman" w:hAnsi="Times New Roman" w:cs="Times New Roman"/>
        </w:rPr>
        <w:t>spomenute</w:t>
      </w:r>
      <w:r w:rsidRPr="007129B7">
        <w:rPr>
          <w:rFonts w:ascii="Times New Roman" w:hAnsi="Times New Roman" w:cs="Times New Roman"/>
        </w:rPr>
        <w:t xml:space="preserve"> strategije na godišnjoj razini u </w:t>
      </w:r>
    </w:p>
    <w:p w14:paraId="7895963A" w14:textId="484BE387" w:rsidR="00EF2689" w:rsidRPr="007129B7" w:rsidRDefault="00EF2689" w:rsidP="000B0D2F">
      <w:pPr>
        <w:pStyle w:val="Tijeloteksta"/>
        <w:spacing w:line="288" w:lineRule="auto"/>
        <w:ind w:right="134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skladu s identificiranim pokazateljima uspješnosti. Dobiveni rezultati vrednovanja poslužit će kao osnova za eventualne korekciju Komunikacijskog akcijskog plana.</w:t>
      </w:r>
    </w:p>
    <w:p w14:paraId="22648358" w14:textId="77777777" w:rsidR="002E6B94" w:rsidRPr="007129B7" w:rsidRDefault="002E6B94" w:rsidP="000B0D2F">
      <w:pPr>
        <w:pStyle w:val="Tijeloteksta"/>
        <w:spacing w:line="288" w:lineRule="auto"/>
        <w:ind w:right="134"/>
        <w:jc w:val="both"/>
        <w:rPr>
          <w:rFonts w:ascii="Times New Roman" w:hAnsi="Times New Roman" w:cs="Times New Roman"/>
        </w:rPr>
      </w:pPr>
    </w:p>
    <w:p w14:paraId="52906E48" w14:textId="1C8F80C6" w:rsidR="00FF3205" w:rsidRPr="007129B7" w:rsidRDefault="002E6B94" w:rsidP="002E6B94">
      <w:pPr>
        <w:pStyle w:val="Odlomakpopisa"/>
        <w:ind w:left="0"/>
        <w:rPr>
          <w:rFonts w:cs="Times New Roman"/>
          <w:sz w:val="20"/>
          <w:szCs w:val="20"/>
        </w:rPr>
      </w:pPr>
      <w:r w:rsidRPr="007129B7">
        <w:rPr>
          <w:rFonts w:cs="Times New Roman"/>
          <w:sz w:val="20"/>
          <w:szCs w:val="20"/>
        </w:rPr>
        <w:t>Tablica 3: Komunikacijske aktivnosti i pokazatelji uspješnosti</w:t>
      </w: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4552"/>
      </w:tblGrid>
      <w:tr w:rsidR="0020279F" w:rsidRPr="0020279F" w14:paraId="21D63519" w14:textId="77777777" w:rsidTr="00E5671D">
        <w:trPr>
          <w:trHeight w:val="266"/>
        </w:trPr>
        <w:tc>
          <w:tcPr>
            <w:tcW w:w="3700" w:type="dxa"/>
            <w:hideMark/>
          </w:tcPr>
          <w:p w14:paraId="4FB83EE7" w14:textId="04ABBAD5" w:rsidR="00840639" w:rsidRPr="007129B7" w:rsidRDefault="00840639" w:rsidP="004875B1">
            <w:pPr>
              <w:pStyle w:val="Bezproreda"/>
              <w:jc w:val="center"/>
              <w:rPr>
                <w:b/>
                <w:bCs/>
                <w:lang w:eastAsia="en-US"/>
              </w:rPr>
            </w:pPr>
            <w:r w:rsidRPr="007129B7">
              <w:rPr>
                <w:b/>
                <w:bCs/>
                <w:lang w:val="hr-HR" w:eastAsia="en-US"/>
              </w:rPr>
              <w:t>Komunikacijske aktivnosti</w:t>
            </w:r>
          </w:p>
        </w:tc>
        <w:tc>
          <w:tcPr>
            <w:tcW w:w="4552" w:type="dxa"/>
            <w:hideMark/>
          </w:tcPr>
          <w:p w14:paraId="652D9C68" w14:textId="77777777" w:rsidR="00840639" w:rsidRPr="007129B7" w:rsidRDefault="00840639" w:rsidP="004875B1">
            <w:pPr>
              <w:pStyle w:val="Bezproreda"/>
              <w:jc w:val="center"/>
              <w:rPr>
                <w:b/>
                <w:bCs/>
                <w:lang w:eastAsia="en-US"/>
              </w:rPr>
            </w:pPr>
            <w:r w:rsidRPr="007129B7">
              <w:rPr>
                <w:b/>
                <w:bCs/>
                <w:lang w:val="hr-HR" w:eastAsia="en-US"/>
              </w:rPr>
              <w:t>Pokazatelj uspješnosti</w:t>
            </w:r>
          </w:p>
        </w:tc>
      </w:tr>
      <w:tr w:rsidR="0020279F" w:rsidRPr="0020279F" w14:paraId="5854FE01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5D74FA21" w14:textId="5DE5B5C5" w:rsidR="002C0691" w:rsidRPr="007129B7" w:rsidRDefault="002C0691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Vizualni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područja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grada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Požege</w:t>
            </w:r>
          </w:p>
        </w:tc>
        <w:tc>
          <w:tcPr>
            <w:tcW w:w="4552" w:type="dxa"/>
            <w:vAlign w:val="center"/>
          </w:tcPr>
          <w:p w14:paraId="6BAC9ECD" w14:textId="56BF9BCD" w:rsidR="002C0691" w:rsidRPr="007129B7" w:rsidRDefault="002C0691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8" w:name="_Toc95124661"/>
            <w:bookmarkStart w:id="39" w:name="_Toc97808978"/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Izrađen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57CC7"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vizualni</w:t>
            </w:r>
            <w:proofErr w:type="spellEnd"/>
            <w:r w:rsidR="00657CC7"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57CC7"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područja</w:t>
            </w:r>
            <w:bookmarkEnd w:id="38"/>
            <w:bookmarkEnd w:id="39"/>
            <w:proofErr w:type="spellEnd"/>
          </w:p>
        </w:tc>
      </w:tr>
      <w:tr w:rsidR="0020279F" w:rsidRPr="0020279F" w14:paraId="78C78072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2A8D1606" w14:textId="77777777" w:rsidR="00840639" w:rsidRPr="007129B7" w:rsidRDefault="00840639" w:rsidP="00AF61E5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0" w:name="_Toc95124662"/>
            <w:bookmarkStart w:id="41" w:name="_Toc97808979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Dostupnost informacija na Internetu</w:t>
            </w:r>
            <w:bookmarkEnd w:id="40"/>
            <w:bookmarkEnd w:id="41"/>
          </w:p>
        </w:tc>
        <w:tc>
          <w:tcPr>
            <w:tcW w:w="4552" w:type="dxa"/>
            <w:vAlign w:val="center"/>
          </w:tcPr>
          <w:p w14:paraId="41D53E68" w14:textId="17780DC5" w:rsidR="006977DB" w:rsidRPr="007129B7" w:rsidRDefault="00840639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42" w:name="_Toc95124663"/>
            <w:bookmarkStart w:id="43" w:name="_Toc97808980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Statistika posjeta stranici</w:t>
            </w:r>
            <w:bookmarkEnd w:id="42"/>
            <w:bookmarkEnd w:id="43"/>
          </w:p>
          <w:p w14:paraId="467E5D20" w14:textId="37DB55D6" w:rsidR="00840639" w:rsidRPr="007129B7" w:rsidRDefault="00C1595A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4" w:name="_Toc95124664"/>
            <w:bookmarkStart w:id="45" w:name="_Toc97808981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objava</w:t>
            </w:r>
            <w:bookmarkEnd w:id="44"/>
            <w:bookmarkEnd w:id="45"/>
          </w:p>
        </w:tc>
      </w:tr>
      <w:tr w:rsidR="0020279F" w:rsidRPr="0020279F" w14:paraId="37733E87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3459FEAB" w14:textId="4196EB02" w:rsidR="00C1595A" w:rsidRPr="007129B7" w:rsidRDefault="00C1595A" w:rsidP="00AF61E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Osiguranje medijske vidljivosti</w:t>
            </w:r>
          </w:p>
        </w:tc>
        <w:tc>
          <w:tcPr>
            <w:tcW w:w="4552" w:type="dxa"/>
            <w:vAlign w:val="center"/>
          </w:tcPr>
          <w:p w14:paraId="7B8BA62E" w14:textId="73FD0B60" w:rsidR="00C1595A" w:rsidRPr="007129B7" w:rsidRDefault="00A56939" w:rsidP="00AF61E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objava</w:t>
            </w:r>
            <w:proofErr w:type="spellEnd"/>
          </w:p>
        </w:tc>
      </w:tr>
      <w:tr w:rsidR="0020279F" w:rsidRPr="0020279F" w14:paraId="1B4A88C1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722898D3" w14:textId="4356D2F0" w:rsidR="00C1595A" w:rsidRPr="007129B7" w:rsidRDefault="00C1595A" w:rsidP="00AF61E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Održavanje javnih događanja</w:t>
            </w:r>
          </w:p>
        </w:tc>
        <w:tc>
          <w:tcPr>
            <w:tcW w:w="4552" w:type="dxa"/>
            <w:vAlign w:val="center"/>
          </w:tcPr>
          <w:p w14:paraId="2BA31FC1" w14:textId="77777777" w:rsidR="00C1595A" w:rsidRPr="007129B7" w:rsidRDefault="00C1595A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6" w:name="_Toc95124665"/>
            <w:bookmarkStart w:id="47" w:name="_Toc97808982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javnih radionica, konferencija, seminara</w:t>
            </w:r>
            <w:bookmarkEnd w:id="46"/>
            <w:bookmarkEnd w:id="47"/>
          </w:p>
          <w:p w14:paraId="2C05F566" w14:textId="77777777" w:rsidR="00C1595A" w:rsidRPr="007129B7" w:rsidRDefault="00C1595A" w:rsidP="00C1595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F6FC2FD" w14:textId="77777777" w:rsidR="00C1595A" w:rsidRPr="007129B7" w:rsidRDefault="00C1595A" w:rsidP="00C1595A">
            <w:pPr>
              <w:pStyle w:val="TableParagraph"/>
              <w:ind w:left="161" w:right="142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1A7BD296" w14:textId="6CAE5A1D" w:rsidR="00C1595A" w:rsidRPr="00330C82" w:rsidRDefault="00C1595A" w:rsidP="00330C8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48" w:name="_Toc95124666"/>
            <w:bookmarkStart w:id="49" w:name="_Toc97808983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48"/>
            <w:bookmarkEnd w:id="49"/>
          </w:p>
        </w:tc>
      </w:tr>
      <w:tr w:rsidR="0020279F" w:rsidRPr="0020279F" w14:paraId="0781FCB9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7A4C3FC2" w14:textId="728ABA10" w:rsidR="00C1595A" w:rsidRPr="007129B7" w:rsidRDefault="00C1595A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Dostupnost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na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društvenim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mrežama</w:t>
            </w:r>
            <w:proofErr w:type="spellEnd"/>
          </w:p>
        </w:tc>
        <w:tc>
          <w:tcPr>
            <w:tcW w:w="4552" w:type="dxa"/>
            <w:vAlign w:val="center"/>
          </w:tcPr>
          <w:p w14:paraId="5A36E87D" w14:textId="3A8C4CE8" w:rsidR="00C1595A" w:rsidRPr="007129B7" w:rsidRDefault="00C1595A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objava</w:t>
            </w:r>
            <w:proofErr w:type="spellEnd"/>
          </w:p>
        </w:tc>
      </w:tr>
      <w:tr w:rsidR="0020279F" w:rsidRPr="0020279F" w14:paraId="10ED0659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0C10C3F1" w14:textId="0CCDF056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Informativni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materijali</w:t>
            </w:r>
            <w:proofErr w:type="spellEnd"/>
          </w:p>
        </w:tc>
        <w:tc>
          <w:tcPr>
            <w:tcW w:w="4552" w:type="dxa"/>
            <w:vAlign w:val="center"/>
          </w:tcPr>
          <w:p w14:paraId="7A39A7F3" w14:textId="77C3F1B5" w:rsidR="007E5170" w:rsidRPr="00330C82" w:rsidRDefault="007E5170" w:rsidP="00330C8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50" w:name="_Toc95124667"/>
            <w:bookmarkStart w:id="51" w:name="_Toc97808984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izdanih brošura i ostalih publikacija</w:t>
            </w:r>
            <w:bookmarkEnd w:id="50"/>
            <w:bookmarkEnd w:id="51"/>
          </w:p>
        </w:tc>
      </w:tr>
      <w:tr w:rsidR="0020279F" w:rsidRPr="0020279F" w14:paraId="21C7AF47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6D0BC32C" w14:textId="70A9BA07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Dostupnost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putem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elektroničke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pošte</w:t>
            </w:r>
            <w:proofErr w:type="spellEnd"/>
          </w:p>
        </w:tc>
        <w:tc>
          <w:tcPr>
            <w:tcW w:w="4552" w:type="dxa"/>
            <w:vAlign w:val="center"/>
          </w:tcPr>
          <w:p w14:paraId="1544EE8C" w14:textId="77777777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primljenih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upita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</w:p>
          <w:p w14:paraId="774B60A6" w14:textId="7C7360C0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poslanih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odgovora</w:t>
            </w:r>
            <w:proofErr w:type="spellEnd"/>
          </w:p>
        </w:tc>
      </w:tr>
      <w:tr w:rsidR="0020279F" w:rsidRPr="0020279F" w14:paraId="4CCFCBB7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38054C55" w14:textId="6ED63CBB" w:rsidR="00BE1E49" w:rsidRPr="00330C82" w:rsidRDefault="00C1595A" w:rsidP="00330C8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52" w:name="_Toc95124668"/>
            <w:bookmarkStart w:id="53" w:name="_Toc97808985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Interna komunikacija i koordinacija dionika</w:t>
            </w:r>
            <w:bookmarkEnd w:id="52"/>
            <w:bookmarkEnd w:id="53"/>
          </w:p>
        </w:tc>
        <w:tc>
          <w:tcPr>
            <w:tcW w:w="4552" w:type="dxa"/>
            <w:vAlign w:val="center"/>
          </w:tcPr>
          <w:p w14:paraId="07619987" w14:textId="50F360BF" w:rsidR="00C1595A" w:rsidRPr="007129B7" w:rsidRDefault="00C1595A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54" w:name="_Toc95124669"/>
            <w:bookmarkStart w:id="55" w:name="_Toc97808986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sastanaka</w:t>
            </w:r>
            <w:bookmarkEnd w:id="54"/>
            <w:bookmarkEnd w:id="55"/>
          </w:p>
          <w:p w14:paraId="5CA1F8B9" w14:textId="331CB19A" w:rsidR="00C1595A" w:rsidRPr="00330C82" w:rsidRDefault="00C1595A" w:rsidP="00330C8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56" w:name="_Toc95124670"/>
            <w:bookmarkStart w:id="57" w:name="_Toc97808987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56"/>
            <w:bookmarkEnd w:id="57"/>
          </w:p>
        </w:tc>
      </w:tr>
    </w:tbl>
    <w:p w14:paraId="196D9E6D" w14:textId="77777777" w:rsidR="00BE1E49" w:rsidRDefault="00BE1E49" w:rsidP="00637866">
      <w:pPr>
        <w:rPr>
          <w:rFonts w:ascii="Tahoma" w:eastAsia="Tahoma" w:hAnsi="Tahoma" w:cs="Tahoma"/>
          <w:b/>
          <w:sz w:val="32"/>
          <w:lang w:val="bs"/>
        </w:rPr>
        <w:sectPr w:rsidR="00BE1E49" w:rsidSect="007F4F81">
          <w:footerReference w:type="default" r:id="rId11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217862A" w14:textId="5464B056" w:rsidR="000974ED" w:rsidRPr="000974ED" w:rsidRDefault="00BE1E49" w:rsidP="000974ED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17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58" w:name="_Toc97808988"/>
      <w:r w:rsidRPr="00D71700">
        <w:rPr>
          <w:rFonts w:ascii="Times New Roman" w:hAnsi="Times New Roman" w:cs="Times New Roman"/>
          <w:sz w:val="28"/>
          <w:szCs w:val="28"/>
        </w:rPr>
        <w:t>KOMUNIKACIJSKI AKCIJSKI PLAN</w:t>
      </w:r>
      <w:bookmarkEnd w:id="58"/>
    </w:p>
    <w:p w14:paraId="300DA6D0" w14:textId="22C5C3F0" w:rsidR="00BE1E49" w:rsidRPr="000974ED" w:rsidRDefault="000974ED" w:rsidP="000974ED">
      <w:pPr>
        <w:pStyle w:val="Naslov1"/>
        <w:spacing w:after="160" w:line="259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 nastavku se nalazi sveobuhvatni Komunikacijski plan s prikazanim komunikacijskim ciljevima te pripadajućim mjerama i alatima. Kako bi se osigurao što kvalitetniji mehanizam provedbe, u akcijskom planu navedeni su i vremenski rokovi implementacije mjera te resursi i odgovornosti za njihovo proveđenje. Za što kvalitetnije praćenje provedbe unutar svakog specifičnog cilja Komunikacijske strategije predloženi su pokazatelji za praćenje ostvarenja ciljeva sukladno kojima će se o provedbi Komunikacijske strategije izvještavati relevantne dionike u propisanim periodima. </w:t>
      </w:r>
    </w:p>
    <w:p w14:paraId="77A98845" w14:textId="77777777" w:rsidR="002E6B94" w:rsidRPr="007129B7" w:rsidRDefault="002E6B94" w:rsidP="00BE1E49">
      <w:pPr>
        <w:widowControl w:val="0"/>
        <w:autoSpaceDE w:val="0"/>
        <w:autoSpaceDN w:val="0"/>
        <w:spacing w:after="0" w:line="288" w:lineRule="auto"/>
        <w:ind w:left="100" w:right="135"/>
        <w:jc w:val="both"/>
        <w:rPr>
          <w:rFonts w:eastAsia="Tahoma" w:cs="Times New Roman"/>
          <w:w w:val="95"/>
          <w:lang w:val="bs"/>
        </w:rPr>
      </w:pPr>
    </w:p>
    <w:p w14:paraId="10757DA4" w14:textId="240F144F" w:rsidR="00BE1E49" w:rsidRPr="007129B7" w:rsidRDefault="002E6B94" w:rsidP="00BE1E49">
      <w:pPr>
        <w:spacing w:line="256" w:lineRule="auto"/>
        <w:rPr>
          <w:rFonts w:eastAsia="Calibri" w:cs="Times New Roman"/>
          <w:sz w:val="20"/>
          <w:szCs w:val="20"/>
        </w:rPr>
      </w:pPr>
      <w:r w:rsidRPr="007129B7">
        <w:rPr>
          <w:rFonts w:eastAsia="Calibri" w:cs="Times New Roman"/>
          <w:sz w:val="20"/>
          <w:szCs w:val="20"/>
        </w:rPr>
        <w:t>Tablica 4: Komunikacijski akcijski plan</w:t>
      </w:r>
    </w:p>
    <w:tbl>
      <w:tblPr>
        <w:tblStyle w:val="Reetkatablice1"/>
        <w:tblW w:w="153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34"/>
        <w:gridCol w:w="2215"/>
        <w:gridCol w:w="2244"/>
        <w:gridCol w:w="1688"/>
        <w:gridCol w:w="1943"/>
        <w:gridCol w:w="1420"/>
        <w:gridCol w:w="3260"/>
      </w:tblGrid>
      <w:tr w:rsidR="00BE1E49" w:rsidRPr="007129B7" w14:paraId="4D7CC1D4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A4D2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Komunikacijski cilj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AE28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Ciljna skupina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1243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Komunikacijski alati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9D89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Vremenski planovi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5ABA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Potrebni</w:t>
            </w:r>
          </w:p>
          <w:p w14:paraId="3CF84FC3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resursi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BC8A" w14:textId="77777777" w:rsidR="00BE1E49" w:rsidRPr="007129B7" w:rsidRDefault="00BE1E49" w:rsidP="00330C82">
            <w:pPr>
              <w:ind w:right="-1614"/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Odgovornosti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C5A9" w14:textId="77777777" w:rsidR="00BE1E49" w:rsidRPr="007129B7" w:rsidRDefault="00BE1E49" w:rsidP="00330C82">
            <w:pPr>
              <w:ind w:right="-1614"/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Očekivani rezultati</w:t>
            </w:r>
          </w:p>
        </w:tc>
      </w:tr>
      <w:tr w:rsidR="00BE1E49" w:rsidRPr="007129B7" w14:paraId="41B81177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0BD" w14:textId="0CFCD753" w:rsidR="00BE1E49" w:rsidRPr="007129B7" w:rsidRDefault="00035222" w:rsidP="00BE1E49">
            <w:r>
              <w:t>Podizanje svijesti o važnosti i razlozima strateškog planiranja na razini urbanog područja</w:t>
            </w:r>
            <w:r w:rsidRPr="007129B7"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C82" w14:textId="77777777" w:rsidR="00BE1E49" w:rsidRPr="007129B7" w:rsidRDefault="00BE1E49" w:rsidP="00BE1E49">
            <w:r w:rsidRPr="007129B7">
              <w:t xml:space="preserve">Koordinacijsko vijeće </w:t>
            </w:r>
          </w:p>
          <w:p w14:paraId="575E2365" w14:textId="77777777" w:rsidR="00BE1E49" w:rsidRPr="007129B7" w:rsidRDefault="00BE1E49" w:rsidP="00BE1E49">
            <w:r w:rsidRPr="007129B7">
              <w:t>Partnersko vijeće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AE0F" w14:textId="77777777" w:rsidR="00BE1E49" w:rsidRPr="007129B7" w:rsidRDefault="00BE1E49" w:rsidP="00BE1E49">
            <w:r w:rsidRPr="007129B7">
              <w:t xml:space="preserve">Interna komunikacija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385" w14:textId="77777777" w:rsidR="00BE1E49" w:rsidRPr="007129B7" w:rsidRDefault="00BE1E49" w:rsidP="00BE1E49">
            <w:r w:rsidRPr="007129B7">
              <w:t>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B8A4" w14:textId="77777777" w:rsidR="00BE1E49" w:rsidRPr="007129B7" w:rsidRDefault="00BE1E49" w:rsidP="00BE1E49">
            <w:r w:rsidRPr="007129B7">
              <w:t>Proračun grada Požege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E74" w14:textId="77777777" w:rsidR="00BE1E49" w:rsidRPr="007129B7" w:rsidRDefault="00BE1E49" w:rsidP="00BE1E49">
            <w:pPr>
              <w:ind w:right="-1614"/>
            </w:pPr>
            <w:r w:rsidRPr="007129B7">
              <w:t>Grad Požega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ECC" w14:textId="77777777" w:rsidR="00BE1E49" w:rsidRPr="007129B7" w:rsidRDefault="00BE1E49" w:rsidP="00BE1E49">
            <w:pPr>
              <w:ind w:right="-1614"/>
            </w:pPr>
            <w:r w:rsidRPr="007129B7">
              <w:t>4 održana sastanka</w:t>
            </w:r>
          </w:p>
          <w:p w14:paraId="3EA10135" w14:textId="77777777" w:rsidR="00BE1E49" w:rsidRPr="007129B7" w:rsidRDefault="00BE1E49" w:rsidP="00BE1E49">
            <w:pPr>
              <w:ind w:right="-1614"/>
            </w:pPr>
            <w:r w:rsidRPr="007129B7">
              <w:t>35 sudionika</w:t>
            </w:r>
          </w:p>
        </w:tc>
      </w:tr>
      <w:tr w:rsidR="00BE1E49" w:rsidRPr="007129B7" w14:paraId="1696B374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4BD" w14:textId="55EE3695" w:rsidR="00BE1E49" w:rsidRPr="007129B7" w:rsidRDefault="00035222" w:rsidP="00BE1E49">
            <w:r>
              <w:t>Uspostava kvalitetnih kanala komunikacije sa stanovnicima cijelog urbanog područja</w:t>
            </w:r>
            <w:r w:rsidRPr="007129B7"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26D5" w14:textId="77777777" w:rsidR="00BE1E49" w:rsidRPr="007129B7" w:rsidRDefault="00BE1E49" w:rsidP="00BE1E49">
            <w:r w:rsidRPr="007129B7">
              <w:t xml:space="preserve">Mediji </w:t>
            </w:r>
          </w:p>
          <w:p w14:paraId="5D10A0DA" w14:textId="77777777" w:rsidR="00BE1E49" w:rsidRPr="007129B7" w:rsidRDefault="00BE1E49" w:rsidP="00BE1E49">
            <w:r w:rsidRPr="007129B7">
              <w:t>Šira javnost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E2C" w14:textId="77777777" w:rsidR="00035222" w:rsidRDefault="00035222" w:rsidP="00BE1E49">
            <w:r w:rsidRPr="00D71700">
              <w:t xml:space="preserve">Službena internet stranica, </w:t>
            </w:r>
          </w:p>
          <w:p w14:paraId="795FC3F1" w14:textId="6D334B94" w:rsidR="00BE1E49" w:rsidRPr="007129B7" w:rsidRDefault="00BE1E49" w:rsidP="00BE1E49">
            <w:r w:rsidRPr="007129B7">
              <w:t>Medijska vidljivost, Događanja, Društvene mreže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E098" w14:textId="77777777" w:rsidR="00BE1E49" w:rsidRPr="007129B7" w:rsidRDefault="00BE1E49" w:rsidP="00BE1E49">
            <w:r w:rsidRPr="007129B7">
              <w:t>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24B9" w14:textId="77777777" w:rsidR="00BE1E49" w:rsidRPr="007129B7" w:rsidRDefault="00BE1E49" w:rsidP="00BE1E49">
            <w:r w:rsidRPr="007129B7">
              <w:t>Proračun grada Požege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B08F" w14:textId="77777777" w:rsidR="00BE1E49" w:rsidRPr="007129B7" w:rsidRDefault="00BE1E49" w:rsidP="00BE1E49">
            <w:pPr>
              <w:ind w:right="-1614"/>
            </w:pPr>
            <w:r w:rsidRPr="007129B7">
              <w:t>Grad Požega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89C" w14:textId="77777777" w:rsidR="00BE1E49" w:rsidRPr="007129B7" w:rsidRDefault="00BE1E49" w:rsidP="00BE1E49">
            <w:pPr>
              <w:ind w:right="-1614"/>
            </w:pPr>
            <w:r w:rsidRPr="007129B7">
              <w:t>15 objava na službenoj</w:t>
            </w:r>
          </w:p>
          <w:p w14:paraId="1178197D" w14:textId="77777777" w:rsidR="00BE1E49" w:rsidRPr="007129B7" w:rsidRDefault="00BE1E49" w:rsidP="00BE1E49">
            <w:pPr>
              <w:ind w:right="-1614"/>
            </w:pPr>
            <w:r w:rsidRPr="007129B7">
              <w:t xml:space="preserve"> Internet stranici, 3000 posjeta, </w:t>
            </w:r>
          </w:p>
          <w:p w14:paraId="47768875" w14:textId="77777777" w:rsidR="00BE1E49" w:rsidRPr="007129B7" w:rsidRDefault="00BE1E49" w:rsidP="00BE1E49">
            <w:pPr>
              <w:ind w:right="-1614"/>
            </w:pPr>
            <w:r w:rsidRPr="007129B7">
              <w:t xml:space="preserve">15 objava u medijima, </w:t>
            </w:r>
          </w:p>
          <w:p w14:paraId="295DC540" w14:textId="77777777" w:rsidR="00BE1E49" w:rsidRPr="007129B7" w:rsidRDefault="00BE1E49" w:rsidP="00BE1E49">
            <w:pPr>
              <w:ind w:right="-1614"/>
            </w:pPr>
            <w:r w:rsidRPr="007129B7">
              <w:t>15 objava na društvenim mrežama,</w:t>
            </w:r>
          </w:p>
          <w:p w14:paraId="0D64EC70" w14:textId="77777777" w:rsidR="00BE1E49" w:rsidRPr="007129B7" w:rsidRDefault="00BE1E49" w:rsidP="00BE1E49">
            <w:pPr>
              <w:ind w:right="-1614"/>
            </w:pPr>
            <w:r w:rsidRPr="007129B7">
              <w:t xml:space="preserve"> Održana 4 događanja,</w:t>
            </w:r>
          </w:p>
          <w:p w14:paraId="7159A187" w14:textId="0E61F699" w:rsidR="00BE1E49" w:rsidRPr="007129B7" w:rsidRDefault="00BE1E49" w:rsidP="00BE1E49">
            <w:pPr>
              <w:ind w:right="-1614"/>
            </w:pPr>
            <w:r w:rsidRPr="007129B7">
              <w:t xml:space="preserve"> 100 sudionika na događanjima</w:t>
            </w:r>
          </w:p>
        </w:tc>
      </w:tr>
      <w:tr w:rsidR="00BE1E49" w:rsidRPr="007129B7" w14:paraId="6301E9ED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034" w14:textId="1405CC20" w:rsidR="00BE1E49" w:rsidRPr="007129B7" w:rsidRDefault="00035222" w:rsidP="00BE1E49">
            <w:r>
              <w:t>Podizanje svijesti stanovnika o pripadanju urbanom području i međusobnoj povezanosti</w:t>
            </w:r>
            <w:r w:rsidRPr="007129B7"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9BE" w14:textId="77777777" w:rsidR="00BE1E49" w:rsidRPr="007129B7" w:rsidRDefault="00BE1E49" w:rsidP="00BE1E49">
            <w:r w:rsidRPr="007129B7">
              <w:t xml:space="preserve">Mediji </w:t>
            </w:r>
          </w:p>
          <w:p w14:paraId="1FF88BCC" w14:textId="77777777" w:rsidR="00BE1E49" w:rsidRPr="007129B7" w:rsidRDefault="00BE1E49" w:rsidP="00BE1E49">
            <w:r w:rsidRPr="007129B7">
              <w:t>Šira javnost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8A2" w14:textId="77777777" w:rsidR="00BE1E49" w:rsidRPr="007129B7" w:rsidRDefault="00BE1E49" w:rsidP="00BE1E49">
            <w:r w:rsidRPr="007129B7">
              <w:t>Izrada vizualnog identiteta,</w:t>
            </w:r>
          </w:p>
          <w:p w14:paraId="3478B92E" w14:textId="77777777" w:rsidR="00BE1E49" w:rsidRPr="007129B7" w:rsidRDefault="00BE1E49" w:rsidP="00BE1E49">
            <w:r w:rsidRPr="007129B7">
              <w:t>Službena internet stranica, Društvene mreže,</w:t>
            </w:r>
          </w:p>
          <w:p w14:paraId="1664FABF" w14:textId="77777777" w:rsidR="00BE1E49" w:rsidRPr="007129B7" w:rsidRDefault="00BE1E49" w:rsidP="00BE1E49">
            <w:r w:rsidRPr="007129B7">
              <w:t>Medijska vidljivost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D7B" w14:textId="77777777" w:rsidR="00BE1E49" w:rsidRPr="007129B7" w:rsidRDefault="00BE1E49" w:rsidP="00BE1E49">
            <w:r w:rsidRPr="007129B7">
              <w:t xml:space="preserve">Izrada vizualnog identiteta – na početku izrade SRUP-a </w:t>
            </w:r>
          </w:p>
          <w:p w14:paraId="44819516" w14:textId="77777777" w:rsidR="00BE1E49" w:rsidRPr="007129B7" w:rsidRDefault="00BE1E49" w:rsidP="00BE1E49">
            <w:r w:rsidRPr="007129B7">
              <w:t>Ostalo - 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38D2" w14:textId="77777777" w:rsidR="00BE1E49" w:rsidRPr="007129B7" w:rsidRDefault="00BE1E49" w:rsidP="00BE1E49">
            <w:r w:rsidRPr="007129B7">
              <w:t>Proračun grada Požege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A33B" w14:textId="77777777" w:rsidR="00BE1E49" w:rsidRPr="007129B7" w:rsidRDefault="00BE1E49" w:rsidP="00BE1E49">
            <w:pPr>
              <w:ind w:right="-1614"/>
            </w:pPr>
            <w:r w:rsidRPr="007129B7">
              <w:t>Grad Požega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118F" w14:textId="77777777" w:rsidR="00BE1E49" w:rsidRPr="007129B7" w:rsidRDefault="00BE1E49" w:rsidP="00BE1E49">
            <w:pPr>
              <w:ind w:right="-1614"/>
            </w:pPr>
            <w:r w:rsidRPr="007129B7">
              <w:t>Izrađen vizualni identitet,</w:t>
            </w:r>
          </w:p>
          <w:p w14:paraId="6D9A6FFE" w14:textId="77777777" w:rsidR="00BE1E49" w:rsidRPr="007129B7" w:rsidRDefault="00BE1E49" w:rsidP="00BE1E49">
            <w:pPr>
              <w:ind w:right="-1614"/>
            </w:pPr>
            <w:r w:rsidRPr="007129B7">
              <w:t xml:space="preserve"> 15 objava na službenoj </w:t>
            </w:r>
          </w:p>
          <w:p w14:paraId="58C74355" w14:textId="77777777" w:rsidR="00BE1E49" w:rsidRPr="007129B7" w:rsidRDefault="00BE1E49" w:rsidP="00BE1E49">
            <w:pPr>
              <w:ind w:right="-1614"/>
            </w:pPr>
            <w:r w:rsidRPr="007129B7">
              <w:t>Internet stranici</w:t>
            </w:r>
          </w:p>
          <w:p w14:paraId="6F6EE89F" w14:textId="3BAECCEB" w:rsidR="00BE1E49" w:rsidRPr="007129B7" w:rsidRDefault="00BE1E49" w:rsidP="00BE1E49">
            <w:pPr>
              <w:ind w:right="-1614"/>
            </w:pPr>
            <w:r w:rsidRPr="007129B7">
              <w:t xml:space="preserve">15 objava na društvenim mrežama, </w:t>
            </w:r>
          </w:p>
          <w:p w14:paraId="0CDF0650" w14:textId="77777777" w:rsidR="00BE1E49" w:rsidRPr="007129B7" w:rsidRDefault="00BE1E49" w:rsidP="00BE1E49">
            <w:pPr>
              <w:ind w:right="-1614"/>
            </w:pPr>
            <w:r w:rsidRPr="007129B7">
              <w:t>15 objava u medijima</w:t>
            </w:r>
          </w:p>
        </w:tc>
      </w:tr>
      <w:tr w:rsidR="00BE1E49" w:rsidRPr="00BE1E49" w14:paraId="701D16FC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31E" w14:textId="6703C805" w:rsidR="00BE1E49" w:rsidRPr="00330C82" w:rsidRDefault="00BE1E49" w:rsidP="00330C82">
            <w:pPr>
              <w:widowControl w:val="0"/>
              <w:tabs>
                <w:tab w:val="left" w:pos="841"/>
              </w:tabs>
              <w:autoSpaceDE w:val="0"/>
              <w:autoSpaceDN w:val="0"/>
              <w:spacing w:before="53"/>
              <w:rPr>
                <w:rFonts w:eastAsia="Tahoma"/>
                <w:lang w:val="bs"/>
              </w:rPr>
            </w:pPr>
            <w:r w:rsidRPr="00D71700">
              <w:t>Informiranje</w:t>
            </w:r>
            <w:r w:rsidRPr="00D71700">
              <w:rPr>
                <w:spacing w:val="-5"/>
              </w:rPr>
              <w:t xml:space="preserve"> </w:t>
            </w:r>
            <w:r w:rsidRPr="00D71700">
              <w:t>o</w:t>
            </w:r>
            <w:r w:rsidRPr="00D71700">
              <w:rPr>
                <w:spacing w:val="-5"/>
              </w:rPr>
              <w:t xml:space="preserve"> </w:t>
            </w:r>
            <w:r w:rsidRPr="00D71700">
              <w:t>zajedničkim</w:t>
            </w:r>
            <w:r w:rsidRPr="00D71700">
              <w:rPr>
                <w:spacing w:val="-5"/>
              </w:rPr>
              <w:t xml:space="preserve"> </w:t>
            </w:r>
            <w:r w:rsidRPr="00D71700">
              <w:t>projektima</w:t>
            </w:r>
            <w:r w:rsidRPr="00D71700">
              <w:rPr>
                <w:spacing w:val="-6"/>
              </w:rPr>
              <w:t xml:space="preserve"> </w:t>
            </w:r>
            <w:r w:rsidRPr="00D71700">
              <w:t>i</w:t>
            </w:r>
            <w:r w:rsidRPr="00D71700">
              <w:rPr>
                <w:spacing w:val="-4"/>
              </w:rPr>
              <w:t xml:space="preserve"> </w:t>
            </w:r>
            <w:r w:rsidRPr="00D71700">
              <w:t>inicijativama</w:t>
            </w:r>
            <w:r w:rsidRPr="00D71700">
              <w:rPr>
                <w:spacing w:val="-6"/>
              </w:rPr>
              <w:t xml:space="preserve"> </w:t>
            </w:r>
            <w:r w:rsidRPr="00D71700">
              <w:t>urbanog</w:t>
            </w:r>
            <w:r w:rsidRPr="00D71700">
              <w:rPr>
                <w:spacing w:val="-5"/>
              </w:rPr>
              <w:t xml:space="preserve"> </w:t>
            </w:r>
            <w:r w:rsidRPr="00D71700">
              <w:t>područja</w:t>
            </w:r>
            <w:r w:rsidRPr="00D71700">
              <w:rPr>
                <w:spacing w:val="-6"/>
              </w:rPr>
              <w:t xml:space="preserve"> </w:t>
            </w:r>
            <w:r w:rsidRPr="00D71700">
              <w:t>te</w:t>
            </w:r>
            <w:r w:rsidRPr="00D71700">
              <w:rPr>
                <w:spacing w:val="-6"/>
              </w:rPr>
              <w:t xml:space="preserve"> </w:t>
            </w:r>
            <w:r w:rsidRPr="00D71700">
              <w:t>prilikama</w:t>
            </w:r>
            <w:r w:rsidRPr="00D71700">
              <w:rPr>
                <w:spacing w:val="-6"/>
              </w:rPr>
              <w:t xml:space="preserve"> </w:t>
            </w:r>
            <w:r w:rsidRPr="00D71700">
              <w:t>za</w:t>
            </w:r>
            <w:r w:rsidR="00330C82">
              <w:t xml:space="preserve"> </w:t>
            </w:r>
            <w:r w:rsidRPr="00D71700">
              <w:rPr>
                <w:rFonts w:eastAsia="Tahoma"/>
                <w:lang w:val="bs"/>
              </w:rPr>
              <w:t>financiranje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6373" w14:textId="77777777" w:rsidR="00BE1E49" w:rsidRPr="00D71700" w:rsidRDefault="00BE1E49" w:rsidP="00BE1E49">
            <w:r w:rsidRPr="00D71700">
              <w:t xml:space="preserve">Mediji </w:t>
            </w:r>
          </w:p>
          <w:p w14:paraId="2E080C8B" w14:textId="77777777" w:rsidR="00BE1E49" w:rsidRPr="00D71700" w:rsidRDefault="00BE1E49" w:rsidP="00BE1E49">
            <w:r w:rsidRPr="00D71700">
              <w:t>Šira javnost</w:t>
            </w:r>
          </w:p>
          <w:p w14:paraId="05D5FB34" w14:textId="77777777" w:rsidR="00BE1E49" w:rsidRPr="00D71700" w:rsidRDefault="00BE1E49" w:rsidP="00BE1E49">
            <w:r w:rsidRPr="00D71700">
              <w:t>Koordinacijsko vijeće</w:t>
            </w:r>
          </w:p>
          <w:p w14:paraId="7D12B109" w14:textId="77777777" w:rsidR="00BE1E49" w:rsidRPr="00D71700" w:rsidRDefault="00BE1E49" w:rsidP="00BE1E49">
            <w:r w:rsidRPr="00D71700">
              <w:t>Partnersko vijeće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666" w14:textId="4AC54E84" w:rsidR="00BE1E49" w:rsidRPr="00D71700" w:rsidRDefault="00BE1E49" w:rsidP="00BE1E49">
            <w:r w:rsidRPr="00D71700">
              <w:t>Službena internet stranica, Društvene mreže,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83E" w14:textId="77777777" w:rsidR="00BE1E49" w:rsidRPr="00D71700" w:rsidRDefault="00BE1E49" w:rsidP="00BE1E49">
            <w:r w:rsidRPr="00D71700">
              <w:t>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4D6A" w14:textId="77777777" w:rsidR="00BE1E49" w:rsidRPr="00D71700" w:rsidRDefault="00BE1E49" w:rsidP="00BE1E49">
            <w:r w:rsidRPr="00D71700">
              <w:t>Proračun Grada Požege, Proračun ostalih JLS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BA5" w14:textId="77777777" w:rsidR="00BE1E49" w:rsidRPr="00D71700" w:rsidRDefault="00BE1E49" w:rsidP="00BE1E49">
            <w:pPr>
              <w:ind w:right="-1614"/>
            </w:pPr>
            <w:r w:rsidRPr="00D71700">
              <w:t>Grad Požega,</w:t>
            </w:r>
          </w:p>
          <w:p w14:paraId="1EF1F55D" w14:textId="77777777" w:rsidR="00BE1E49" w:rsidRPr="00D71700" w:rsidRDefault="00BE1E49" w:rsidP="00BE1E49">
            <w:pPr>
              <w:ind w:right="-1614"/>
            </w:pPr>
            <w:r w:rsidRPr="00D71700">
              <w:t>Ostali JLS</w:t>
            </w:r>
          </w:p>
          <w:p w14:paraId="435EC455" w14:textId="77777777" w:rsidR="00BE1E49" w:rsidRPr="00D71700" w:rsidRDefault="00BE1E49" w:rsidP="00BE1E49">
            <w:pPr>
              <w:ind w:right="-1614"/>
            </w:pPr>
            <w:r w:rsidRPr="00D71700">
              <w:t xml:space="preserve"> s urbanog</w:t>
            </w:r>
          </w:p>
          <w:p w14:paraId="259EB8AA" w14:textId="77777777" w:rsidR="00BE1E49" w:rsidRPr="00D71700" w:rsidRDefault="00BE1E49" w:rsidP="00BE1E49">
            <w:pPr>
              <w:ind w:right="-1614"/>
            </w:pPr>
            <w:r w:rsidRPr="00D71700">
              <w:t xml:space="preserve"> područja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05AF" w14:textId="77777777" w:rsidR="00BE1E49" w:rsidRPr="00D71700" w:rsidRDefault="00BE1E49" w:rsidP="00BE1E49">
            <w:pPr>
              <w:ind w:right="-1614"/>
            </w:pPr>
            <w:r w:rsidRPr="00D71700">
              <w:t>15 objava na službenoj</w:t>
            </w:r>
          </w:p>
          <w:p w14:paraId="2229DFB2" w14:textId="77777777" w:rsidR="00BE1E49" w:rsidRPr="00D71700" w:rsidRDefault="00BE1E49" w:rsidP="00BE1E49">
            <w:pPr>
              <w:ind w:right="-1614"/>
            </w:pPr>
            <w:r w:rsidRPr="00D71700">
              <w:t xml:space="preserve"> Internet stranici,</w:t>
            </w:r>
          </w:p>
          <w:p w14:paraId="3B777054" w14:textId="77777777" w:rsidR="00BE1E49" w:rsidRPr="00D71700" w:rsidRDefault="00BE1E49" w:rsidP="00BE1E49">
            <w:pPr>
              <w:ind w:right="-1614"/>
            </w:pPr>
            <w:r w:rsidRPr="00D71700">
              <w:t>15 objava na društvenim mrežama</w:t>
            </w:r>
          </w:p>
        </w:tc>
      </w:tr>
    </w:tbl>
    <w:p w14:paraId="72B38D2C" w14:textId="77777777" w:rsidR="00330C82" w:rsidRDefault="00330C82"/>
    <w:tbl>
      <w:tblPr>
        <w:tblStyle w:val="Reetkatablice1"/>
        <w:tblW w:w="153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34"/>
        <w:gridCol w:w="2215"/>
        <w:gridCol w:w="2244"/>
        <w:gridCol w:w="1688"/>
        <w:gridCol w:w="1943"/>
        <w:gridCol w:w="1420"/>
        <w:gridCol w:w="3260"/>
      </w:tblGrid>
      <w:tr w:rsidR="00BE1E49" w:rsidRPr="00BE1E49" w14:paraId="3CC17736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BE8" w14:textId="4DAA657F" w:rsidR="00BE1E49" w:rsidRPr="00330C82" w:rsidRDefault="00035222" w:rsidP="00330C82">
            <w:pPr>
              <w:widowControl w:val="0"/>
              <w:autoSpaceDE w:val="0"/>
              <w:autoSpaceDN w:val="0"/>
              <w:rPr>
                <w:rFonts w:eastAsia="Tahoma"/>
                <w:lang w:val="bs"/>
              </w:rPr>
            </w:pPr>
            <w:r>
              <w:lastRenderedPageBreak/>
              <w:t>Ostvarivanje dvosmjerne komunikacije s ključnim dionicima u praćenju provedbe SRUP-a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96C2" w14:textId="77777777" w:rsidR="00BE1E49" w:rsidRPr="00D71700" w:rsidRDefault="00BE1E49" w:rsidP="00BE1E49">
            <w:r w:rsidRPr="00D71700">
              <w:t>Koordinacijsko vijeće</w:t>
            </w:r>
          </w:p>
          <w:p w14:paraId="4E4D6226" w14:textId="77777777" w:rsidR="00BE1E49" w:rsidRPr="00D71700" w:rsidRDefault="00BE1E49" w:rsidP="00BE1E49">
            <w:r w:rsidRPr="00D71700">
              <w:t xml:space="preserve">Partnersko vijeće </w:t>
            </w:r>
          </w:p>
          <w:p w14:paraId="09BB2533" w14:textId="77777777" w:rsidR="00BE1E49" w:rsidRPr="00D71700" w:rsidRDefault="00BE1E49" w:rsidP="00BE1E49">
            <w:r w:rsidRPr="00D71700">
              <w:t>MRRFEU</w:t>
            </w:r>
          </w:p>
          <w:p w14:paraId="6B8EBD63" w14:textId="77777777" w:rsidR="00BE1E49" w:rsidRPr="00D71700" w:rsidRDefault="00BE1E49" w:rsidP="00BE1E49">
            <w:r w:rsidRPr="00D71700">
              <w:t>Ostali relevantni dionici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7114" w14:textId="77777777" w:rsidR="00BE1E49" w:rsidRPr="00D71700" w:rsidRDefault="00BE1E49" w:rsidP="00BE1E49">
            <w:r w:rsidRPr="00D71700">
              <w:t>Interna komunikacija,</w:t>
            </w:r>
          </w:p>
          <w:p w14:paraId="6B72FEAE" w14:textId="1D0485B7" w:rsidR="00035222" w:rsidRPr="00D71700" w:rsidRDefault="00BE1E49" w:rsidP="00BE1E49">
            <w:r w:rsidRPr="00D71700">
              <w:t>Elektronička pošta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4110" w14:textId="77777777" w:rsidR="00BE1E49" w:rsidRPr="00D71700" w:rsidRDefault="00BE1E49" w:rsidP="00BE1E49">
            <w:r w:rsidRPr="00D71700">
              <w:t>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D35D" w14:textId="77777777" w:rsidR="00BE1E49" w:rsidRPr="00D71700" w:rsidRDefault="00BE1E49" w:rsidP="00BE1E49">
            <w:r w:rsidRPr="00D71700">
              <w:t>Proračun grada Požege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460" w14:textId="77777777" w:rsidR="00BE1E49" w:rsidRPr="00D71700" w:rsidRDefault="00BE1E49" w:rsidP="00BE1E49">
            <w:pPr>
              <w:ind w:right="-1614"/>
            </w:pPr>
            <w:r w:rsidRPr="00D71700">
              <w:t>Grad Požega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CC8D" w14:textId="77777777" w:rsidR="00BE1E49" w:rsidRPr="00D71700" w:rsidRDefault="00BE1E49" w:rsidP="00BE1E49">
            <w:pPr>
              <w:ind w:right="-1614"/>
            </w:pPr>
            <w:r w:rsidRPr="00D71700">
              <w:t>4 održana sastanka,</w:t>
            </w:r>
          </w:p>
          <w:p w14:paraId="42AF29B8" w14:textId="77777777" w:rsidR="00BE1E49" w:rsidRPr="00D71700" w:rsidRDefault="00BE1E49" w:rsidP="00BE1E49">
            <w:pPr>
              <w:ind w:right="-1614"/>
            </w:pPr>
            <w:r w:rsidRPr="00D71700">
              <w:t xml:space="preserve">35 sudionika prisustvovalo </w:t>
            </w:r>
          </w:p>
          <w:p w14:paraId="54E05248" w14:textId="77777777" w:rsidR="00BE1E49" w:rsidRPr="00D71700" w:rsidRDefault="00BE1E49" w:rsidP="00BE1E49">
            <w:pPr>
              <w:ind w:right="-1614"/>
            </w:pPr>
            <w:r w:rsidRPr="00D71700">
              <w:t>sastancima</w:t>
            </w:r>
          </w:p>
        </w:tc>
      </w:tr>
    </w:tbl>
    <w:p w14:paraId="01FC5175" w14:textId="5C9BE222" w:rsidR="00E33440" w:rsidRDefault="00E33440"/>
    <w:sectPr w:rsidR="00E33440" w:rsidSect="00BE1E49">
      <w:footerReference w:type="default" r:id="rId12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6F10" w14:textId="77777777" w:rsidR="0049381A" w:rsidRDefault="0049381A" w:rsidP="00BE1E49">
      <w:pPr>
        <w:spacing w:after="0" w:line="240" w:lineRule="auto"/>
      </w:pPr>
      <w:r>
        <w:separator/>
      </w:r>
    </w:p>
  </w:endnote>
  <w:endnote w:type="continuationSeparator" w:id="0">
    <w:p w14:paraId="6BA41D7B" w14:textId="77777777" w:rsidR="0049381A" w:rsidRDefault="0049381A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625079"/>
      <w:docPartObj>
        <w:docPartGallery w:val="Page Numbers (Bottom of Page)"/>
        <w:docPartUnique/>
      </w:docPartObj>
    </w:sdtPr>
    <w:sdtEndPr/>
    <w:sdtContent>
      <w:p w14:paraId="12881B4A" w14:textId="1C278D07" w:rsidR="00296091" w:rsidRPr="00296091" w:rsidRDefault="00296091" w:rsidP="0029609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A8EB40" wp14:editId="6D2D629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5DD81" w14:textId="77777777" w:rsidR="00296091" w:rsidRPr="00296091" w:rsidRDefault="0029609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A8EB40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i83KSXYDAAB1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1255DD81" w14:textId="77777777" w:rsidR="00296091" w:rsidRPr="00296091" w:rsidRDefault="0029609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9609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9609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927609"/>
      <w:docPartObj>
        <w:docPartGallery w:val="Page Numbers (Bottom of Page)"/>
        <w:docPartUnique/>
      </w:docPartObj>
    </w:sdtPr>
    <w:sdtEndPr/>
    <w:sdtContent>
      <w:p w14:paraId="5BAE4A1B" w14:textId="77777777" w:rsidR="00330C82" w:rsidRPr="00296091" w:rsidRDefault="00330C82" w:rsidP="0029609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85DCEFE" wp14:editId="51DAB0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BDA2BD" w14:textId="77777777" w:rsidR="00330C82" w:rsidRPr="00296091" w:rsidRDefault="00330C8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5DCEFE" id="Grupa 9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UbfQMAAIA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2DBDA2BD" w14:textId="77777777" w:rsidR="00330C82" w:rsidRPr="00296091" w:rsidRDefault="00330C8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9609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9609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AA54" w14:textId="77777777" w:rsidR="0049381A" w:rsidRDefault="0049381A" w:rsidP="00BE1E49">
      <w:pPr>
        <w:spacing w:after="0" w:line="240" w:lineRule="auto"/>
      </w:pPr>
      <w:r>
        <w:separator/>
      </w:r>
    </w:p>
  </w:footnote>
  <w:footnote w:type="continuationSeparator" w:id="0">
    <w:p w14:paraId="3BCA4BE8" w14:textId="77777777" w:rsidR="0049381A" w:rsidRDefault="0049381A" w:rsidP="00BE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449"/>
    <w:multiLevelType w:val="hybridMultilevel"/>
    <w:tmpl w:val="F09C2A66"/>
    <w:lvl w:ilvl="0" w:tplc="D3E44A10">
      <w:start w:val="1"/>
      <w:numFmt w:val="decimal"/>
      <w:lvlText w:val="%1."/>
      <w:lvlJc w:val="left"/>
      <w:pPr>
        <w:ind w:left="786" w:hanging="360"/>
        <w:jc w:val="left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bs" w:eastAsia="en-US" w:bidi="ar-SA"/>
      </w:rPr>
    </w:lvl>
    <w:lvl w:ilvl="1" w:tplc="B262CFC6">
      <w:numFmt w:val="bullet"/>
      <w:lvlText w:val="•"/>
      <w:lvlJc w:val="left"/>
      <w:pPr>
        <w:ind w:left="1684" w:hanging="360"/>
      </w:pPr>
      <w:rPr>
        <w:rFonts w:hint="default"/>
        <w:lang w:val="bs" w:eastAsia="en-US" w:bidi="ar-SA"/>
      </w:rPr>
    </w:lvl>
    <w:lvl w:ilvl="2" w:tplc="69CE78B4">
      <w:numFmt w:val="bullet"/>
      <w:lvlText w:val="•"/>
      <w:lvlJc w:val="left"/>
      <w:pPr>
        <w:ind w:left="2529" w:hanging="360"/>
      </w:pPr>
      <w:rPr>
        <w:rFonts w:hint="default"/>
        <w:lang w:val="bs" w:eastAsia="en-US" w:bidi="ar-SA"/>
      </w:rPr>
    </w:lvl>
    <w:lvl w:ilvl="3" w:tplc="1818CC1C">
      <w:numFmt w:val="bullet"/>
      <w:lvlText w:val="•"/>
      <w:lvlJc w:val="left"/>
      <w:pPr>
        <w:ind w:left="3374" w:hanging="360"/>
      </w:pPr>
      <w:rPr>
        <w:rFonts w:hint="default"/>
        <w:lang w:val="bs" w:eastAsia="en-US" w:bidi="ar-SA"/>
      </w:rPr>
    </w:lvl>
    <w:lvl w:ilvl="4" w:tplc="EAB81446">
      <w:numFmt w:val="bullet"/>
      <w:lvlText w:val="•"/>
      <w:lvlJc w:val="left"/>
      <w:pPr>
        <w:ind w:left="4219" w:hanging="360"/>
      </w:pPr>
      <w:rPr>
        <w:rFonts w:hint="default"/>
        <w:lang w:val="bs" w:eastAsia="en-US" w:bidi="ar-SA"/>
      </w:rPr>
    </w:lvl>
    <w:lvl w:ilvl="5" w:tplc="001A403C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6" w:tplc="C9DCBB94">
      <w:numFmt w:val="bullet"/>
      <w:lvlText w:val="•"/>
      <w:lvlJc w:val="left"/>
      <w:pPr>
        <w:ind w:left="5909" w:hanging="360"/>
      </w:pPr>
      <w:rPr>
        <w:rFonts w:hint="default"/>
        <w:lang w:val="bs" w:eastAsia="en-US" w:bidi="ar-SA"/>
      </w:rPr>
    </w:lvl>
    <w:lvl w:ilvl="7" w:tplc="9D1CA2CC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8" w:tplc="E496DD9A">
      <w:numFmt w:val="bullet"/>
      <w:lvlText w:val="•"/>
      <w:lvlJc w:val="left"/>
      <w:pPr>
        <w:ind w:left="7599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13B708A3"/>
    <w:multiLevelType w:val="hybridMultilevel"/>
    <w:tmpl w:val="1AFEF946"/>
    <w:lvl w:ilvl="0" w:tplc="778A74F4">
      <w:numFmt w:val="bullet"/>
      <w:lvlText w:val="●"/>
      <w:lvlJc w:val="left"/>
      <w:pPr>
        <w:ind w:left="840" w:hanging="360"/>
      </w:pPr>
      <w:rPr>
        <w:rFonts w:ascii="Arial MT" w:eastAsia="Arial MT" w:hAnsi="Arial MT" w:cs="Arial MT" w:hint="default"/>
        <w:color w:val="1579C0"/>
        <w:w w:val="60"/>
        <w:sz w:val="22"/>
        <w:szCs w:val="22"/>
        <w:lang w:val="bs" w:eastAsia="en-US" w:bidi="ar-SA"/>
      </w:rPr>
    </w:lvl>
    <w:lvl w:ilvl="1" w:tplc="332CAA74">
      <w:numFmt w:val="bullet"/>
      <w:lvlText w:val="•"/>
      <w:lvlJc w:val="left"/>
      <w:pPr>
        <w:ind w:left="1684" w:hanging="360"/>
      </w:pPr>
      <w:rPr>
        <w:rFonts w:hint="default"/>
        <w:lang w:val="bs" w:eastAsia="en-US" w:bidi="ar-SA"/>
      </w:rPr>
    </w:lvl>
    <w:lvl w:ilvl="2" w:tplc="C2F231E6">
      <w:numFmt w:val="bullet"/>
      <w:lvlText w:val="•"/>
      <w:lvlJc w:val="left"/>
      <w:pPr>
        <w:ind w:left="2529" w:hanging="360"/>
      </w:pPr>
      <w:rPr>
        <w:rFonts w:hint="default"/>
        <w:lang w:val="bs" w:eastAsia="en-US" w:bidi="ar-SA"/>
      </w:rPr>
    </w:lvl>
    <w:lvl w:ilvl="3" w:tplc="A558BA4E">
      <w:numFmt w:val="bullet"/>
      <w:lvlText w:val="•"/>
      <w:lvlJc w:val="left"/>
      <w:pPr>
        <w:ind w:left="3374" w:hanging="360"/>
      </w:pPr>
      <w:rPr>
        <w:rFonts w:hint="default"/>
        <w:lang w:val="bs" w:eastAsia="en-US" w:bidi="ar-SA"/>
      </w:rPr>
    </w:lvl>
    <w:lvl w:ilvl="4" w:tplc="E5244500">
      <w:numFmt w:val="bullet"/>
      <w:lvlText w:val="•"/>
      <w:lvlJc w:val="left"/>
      <w:pPr>
        <w:ind w:left="4219" w:hanging="360"/>
      </w:pPr>
      <w:rPr>
        <w:rFonts w:hint="default"/>
        <w:lang w:val="bs" w:eastAsia="en-US" w:bidi="ar-SA"/>
      </w:rPr>
    </w:lvl>
    <w:lvl w:ilvl="5" w:tplc="956E2630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6" w:tplc="421C9170">
      <w:numFmt w:val="bullet"/>
      <w:lvlText w:val="•"/>
      <w:lvlJc w:val="left"/>
      <w:pPr>
        <w:ind w:left="5909" w:hanging="360"/>
      </w:pPr>
      <w:rPr>
        <w:rFonts w:hint="default"/>
        <w:lang w:val="bs" w:eastAsia="en-US" w:bidi="ar-SA"/>
      </w:rPr>
    </w:lvl>
    <w:lvl w:ilvl="7" w:tplc="1922ABE6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8" w:tplc="0290B404">
      <w:numFmt w:val="bullet"/>
      <w:lvlText w:val="•"/>
      <w:lvlJc w:val="left"/>
      <w:pPr>
        <w:ind w:left="7599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1B7761AB"/>
    <w:multiLevelType w:val="hybridMultilevel"/>
    <w:tmpl w:val="B922C05C"/>
    <w:lvl w:ilvl="0" w:tplc="4B28ACA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1CCE4177"/>
    <w:multiLevelType w:val="hybridMultilevel"/>
    <w:tmpl w:val="3CA04CC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5B1B"/>
    <w:multiLevelType w:val="hybridMultilevel"/>
    <w:tmpl w:val="6324B918"/>
    <w:lvl w:ilvl="0" w:tplc="C884EFA0">
      <w:numFmt w:val="bullet"/>
      <w:lvlText w:val="-"/>
      <w:lvlJc w:val="left"/>
      <w:pPr>
        <w:ind w:left="1065" w:hanging="360"/>
      </w:pPr>
      <w:rPr>
        <w:rFonts w:ascii="Calibri Light" w:eastAsia="Tahom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0014E4"/>
    <w:multiLevelType w:val="hybridMultilevel"/>
    <w:tmpl w:val="54E2E0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048"/>
    <w:multiLevelType w:val="hybridMultilevel"/>
    <w:tmpl w:val="6FEA044E"/>
    <w:lvl w:ilvl="0" w:tplc="E8DCF958">
      <w:start w:val="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w w:val="95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7E2662"/>
    <w:multiLevelType w:val="hybridMultilevel"/>
    <w:tmpl w:val="342CD8DA"/>
    <w:lvl w:ilvl="0" w:tplc="6854C8E2">
      <w:start w:val="1"/>
      <w:numFmt w:val="decimal"/>
      <w:lvlText w:val="%1."/>
      <w:lvlJc w:val="left"/>
      <w:pPr>
        <w:ind w:left="1506" w:hanging="360"/>
      </w:pPr>
      <w:rPr>
        <w:rFonts w:hint="default"/>
        <w:w w:val="95"/>
      </w:r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2276ABC"/>
    <w:multiLevelType w:val="hybridMultilevel"/>
    <w:tmpl w:val="FA148146"/>
    <w:lvl w:ilvl="0" w:tplc="FEE42950">
      <w:start w:val="1"/>
      <w:numFmt w:val="decimal"/>
      <w:lvlText w:val="%1."/>
      <w:lvlJc w:val="left"/>
      <w:pPr>
        <w:ind w:left="644" w:hanging="360"/>
        <w:jc w:val="left"/>
      </w:pPr>
      <w:rPr>
        <w:rFonts w:ascii="Tahoma" w:eastAsia="Tahoma" w:hAnsi="Tahoma" w:cs="Tahoma" w:hint="default"/>
        <w:b/>
        <w:bCs/>
        <w:color w:val="auto"/>
        <w:w w:val="87"/>
        <w:sz w:val="24"/>
        <w:szCs w:val="24"/>
        <w:lang w:val="bs" w:eastAsia="en-US" w:bidi="ar-SA"/>
      </w:rPr>
    </w:lvl>
    <w:lvl w:ilvl="1" w:tplc="153E6340">
      <w:numFmt w:val="bullet"/>
      <w:lvlText w:val="•"/>
      <w:lvlJc w:val="left"/>
      <w:pPr>
        <w:ind w:left="1684" w:hanging="360"/>
      </w:pPr>
      <w:rPr>
        <w:rFonts w:hint="default"/>
        <w:lang w:val="bs" w:eastAsia="en-US" w:bidi="ar-SA"/>
      </w:rPr>
    </w:lvl>
    <w:lvl w:ilvl="2" w:tplc="0C7EC0EA">
      <w:numFmt w:val="bullet"/>
      <w:lvlText w:val="•"/>
      <w:lvlJc w:val="left"/>
      <w:pPr>
        <w:ind w:left="2529" w:hanging="360"/>
      </w:pPr>
      <w:rPr>
        <w:rFonts w:hint="default"/>
        <w:lang w:val="bs" w:eastAsia="en-US" w:bidi="ar-SA"/>
      </w:rPr>
    </w:lvl>
    <w:lvl w:ilvl="3" w:tplc="7D2C8708">
      <w:numFmt w:val="bullet"/>
      <w:lvlText w:val="•"/>
      <w:lvlJc w:val="left"/>
      <w:pPr>
        <w:ind w:left="3374" w:hanging="360"/>
      </w:pPr>
      <w:rPr>
        <w:rFonts w:hint="default"/>
        <w:lang w:val="bs" w:eastAsia="en-US" w:bidi="ar-SA"/>
      </w:rPr>
    </w:lvl>
    <w:lvl w:ilvl="4" w:tplc="B3288510">
      <w:numFmt w:val="bullet"/>
      <w:lvlText w:val="•"/>
      <w:lvlJc w:val="left"/>
      <w:pPr>
        <w:ind w:left="4219" w:hanging="360"/>
      </w:pPr>
      <w:rPr>
        <w:rFonts w:hint="default"/>
        <w:lang w:val="bs" w:eastAsia="en-US" w:bidi="ar-SA"/>
      </w:rPr>
    </w:lvl>
    <w:lvl w:ilvl="5" w:tplc="25C0861C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6" w:tplc="70B2D0F8">
      <w:numFmt w:val="bullet"/>
      <w:lvlText w:val="•"/>
      <w:lvlJc w:val="left"/>
      <w:pPr>
        <w:ind w:left="5909" w:hanging="360"/>
      </w:pPr>
      <w:rPr>
        <w:rFonts w:hint="default"/>
        <w:lang w:val="bs" w:eastAsia="en-US" w:bidi="ar-SA"/>
      </w:rPr>
    </w:lvl>
    <w:lvl w:ilvl="7" w:tplc="4044D1E8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8" w:tplc="40EC2CA0">
      <w:numFmt w:val="bullet"/>
      <w:lvlText w:val="•"/>
      <w:lvlJc w:val="left"/>
      <w:pPr>
        <w:ind w:left="7599" w:hanging="360"/>
      </w:pPr>
      <w:rPr>
        <w:rFonts w:hint="default"/>
        <w:lang w:val="bs" w:eastAsia="en-US" w:bidi="ar-SA"/>
      </w:rPr>
    </w:lvl>
  </w:abstractNum>
  <w:abstractNum w:abstractNumId="9" w15:restartNumberingAfterBreak="0">
    <w:nsid w:val="5C4A5F81"/>
    <w:multiLevelType w:val="hybridMultilevel"/>
    <w:tmpl w:val="2446F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34207"/>
    <w:multiLevelType w:val="hybridMultilevel"/>
    <w:tmpl w:val="AEDCC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4E4B"/>
    <w:multiLevelType w:val="hybridMultilevel"/>
    <w:tmpl w:val="12E0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C5C2B"/>
    <w:multiLevelType w:val="hybridMultilevel"/>
    <w:tmpl w:val="69845706"/>
    <w:lvl w:ilvl="0" w:tplc="06C28A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B3FBE"/>
    <w:multiLevelType w:val="hybridMultilevel"/>
    <w:tmpl w:val="85047FD8"/>
    <w:lvl w:ilvl="0" w:tplc="128AA3FC">
      <w:numFmt w:val="bullet"/>
      <w:lvlText w:val="-"/>
      <w:lvlJc w:val="left"/>
      <w:pPr>
        <w:ind w:left="480" w:hanging="360"/>
      </w:pPr>
      <w:rPr>
        <w:rFonts w:ascii="Calibri Light" w:eastAsia="Tahom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40"/>
    <w:rsid w:val="000051E4"/>
    <w:rsid w:val="00031F9F"/>
    <w:rsid w:val="00035222"/>
    <w:rsid w:val="00074E94"/>
    <w:rsid w:val="00090E3C"/>
    <w:rsid w:val="000974ED"/>
    <w:rsid w:val="000A1917"/>
    <w:rsid w:val="000B0D2F"/>
    <w:rsid w:val="000B3D23"/>
    <w:rsid w:val="000C4764"/>
    <w:rsid w:val="000D7EE0"/>
    <w:rsid w:val="000E2584"/>
    <w:rsid w:val="000E44CA"/>
    <w:rsid w:val="000E74A4"/>
    <w:rsid w:val="001470EF"/>
    <w:rsid w:val="00165808"/>
    <w:rsid w:val="00170529"/>
    <w:rsid w:val="00192D17"/>
    <w:rsid w:val="001F4767"/>
    <w:rsid w:val="0020279F"/>
    <w:rsid w:val="002108B0"/>
    <w:rsid w:val="0022794E"/>
    <w:rsid w:val="0026132A"/>
    <w:rsid w:val="00267ED2"/>
    <w:rsid w:val="00296091"/>
    <w:rsid w:val="002A33C1"/>
    <w:rsid w:val="002B7C79"/>
    <w:rsid w:val="002C0691"/>
    <w:rsid w:val="002C158E"/>
    <w:rsid w:val="002E6B94"/>
    <w:rsid w:val="002F111A"/>
    <w:rsid w:val="002F1A0A"/>
    <w:rsid w:val="0030186F"/>
    <w:rsid w:val="00303514"/>
    <w:rsid w:val="00330C82"/>
    <w:rsid w:val="0033736B"/>
    <w:rsid w:val="00383F11"/>
    <w:rsid w:val="003A4391"/>
    <w:rsid w:val="003D54F8"/>
    <w:rsid w:val="00407A2F"/>
    <w:rsid w:val="0047236F"/>
    <w:rsid w:val="00472880"/>
    <w:rsid w:val="004875B1"/>
    <w:rsid w:val="0049381A"/>
    <w:rsid w:val="004E01E4"/>
    <w:rsid w:val="00543445"/>
    <w:rsid w:val="0058378A"/>
    <w:rsid w:val="005901BA"/>
    <w:rsid w:val="005C7A89"/>
    <w:rsid w:val="005D0A50"/>
    <w:rsid w:val="005D0C92"/>
    <w:rsid w:val="005E2AEF"/>
    <w:rsid w:val="005F0B7B"/>
    <w:rsid w:val="005F786D"/>
    <w:rsid w:val="00601A47"/>
    <w:rsid w:val="00613AEF"/>
    <w:rsid w:val="00622C74"/>
    <w:rsid w:val="00637866"/>
    <w:rsid w:val="006550B0"/>
    <w:rsid w:val="00657CC7"/>
    <w:rsid w:val="00657EDE"/>
    <w:rsid w:val="00665406"/>
    <w:rsid w:val="0066677D"/>
    <w:rsid w:val="00666931"/>
    <w:rsid w:val="00686C6B"/>
    <w:rsid w:val="00693286"/>
    <w:rsid w:val="006962CF"/>
    <w:rsid w:val="006977DB"/>
    <w:rsid w:val="006D274B"/>
    <w:rsid w:val="006E4352"/>
    <w:rsid w:val="007129B7"/>
    <w:rsid w:val="00717DD0"/>
    <w:rsid w:val="00724C6A"/>
    <w:rsid w:val="00744EDD"/>
    <w:rsid w:val="0078147C"/>
    <w:rsid w:val="00781AE9"/>
    <w:rsid w:val="007C206A"/>
    <w:rsid w:val="007D2861"/>
    <w:rsid w:val="007D3FAC"/>
    <w:rsid w:val="007E5170"/>
    <w:rsid w:val="007F4F81"/>
    <w:rsid w:val="0082080F"/>
    <w:rsid w:val="0082783B"/>
    <w:rsid w:val="00840639"/>
    <w:rsid w:val="00861E2F"/>
    <w:rsid w:val="00867A7C"/>
    <w:rsid w:val="008758CE"/>
    <w:rsid w:val="00877336"/>
    <w:rsid w:val="008809AB"/>
    <w:rsid w:val="00880C4B"/>
    <w:rsid w:val="00884C0A"/>
    <w:rsid w:val="008B22C1"/>
    <w:rsid w:val="008E6BF8"/>
    <w:rsid w:val="008F181D"/>
    <w:rsid w:val="009A177C"/>
    <w:rsid w:val="009C4092"/>
    <w:rsid w:val="009D5F22"/>
    <w:rsid w:val="009F12CF"/>
    <w:rsid w:val="00A277F8"/>
    <w:rsid w:val="00A31394"/>
    <w:rsid w:val="00A42BDB"/>
    <w:rsid w:val="00A56939"/>
    <w:rsid w:val="00A6272C"/>
    <w:rsid w:val="00A9523C"/>
    <w:rsid w:val="00AD634F"/>
    <w:rsid w:val="00AF558C"/>
    <w:rsid w:val="00AF61E5"/>
    <w:rsid w:val="00B178B7"/>
    <w:rsid w:val="00B66023"/>
    <w:rsid w:val="00B80953"/>
    <w:rsid w:val="00B868F6"/>
    <w:rsid w:val="00BA4EF2"/>
    <w:rsid w:val="00BB4277"/>
    <w:rsid w:val="00BE1E49"/>
    <w:rsid w:val="00BE2F7D"/>
    <w:rsid w:val="00C03B75"/>
    <w:rsid w:val="00C1595A"/>
    <w:rsid w:val="00C348B3"/>
    <w:rsid w:val="00C41D9F"/>
    <w:rsid w:val="00CA21DE"/>
    <w:rsid w:val="00CA2B49"/>
    <w:rsid w:val="00D11091"/>
    <w:rsid w:val="00D33285"/>
    <w:rsid w:val="00D52EDE"/>
    <w:rsid w:val="00D71700"/>
    <w:rsid w:val="00DD1F0C"/>
    <w:rsid w:val="00E06179"/>
    <w:rsid w:val="00E21B04"/>
    <w:rsid w:val="00E24873"/>
    <w:rsid w:val="00E33440"/>
    <w:rsid w:val="00E5047B"/>
    <w:rsid w:val="00E5671D"/>
    <w:rsid w:val="00E86077"/>
    <w:rsid w:val="00E90FE5"/>
    <w:rsid w:val="00EA1501"/>
    <w:rsid w:val="00EB6F31"/>
    <w:rsid w:val="00EE0644"/>
    <w:rsid w:val="00EF2689"/>
    <w:rsid w:val="00F061C9"/>
    <w:rsid w:val="00F221C3"/>
    <w:rsid w:val="00F23ADA"/>
    <w:rsid w:val="00F27BCB"/>
    <w:rsid w:val="00F456CE"/>
    <w:rsid w:val="00F664FC"/>
    <w:rsid w:val="00F92E16"/>
    <w:rsid w:val="00F962B3"/>
    <w:rsid w:val="00FA38CC"/>
    <w:rsid w:val="00FC39C7"/>
    <w:rsid w:val="00FD3E17"/>
    <w:rsid w:val="00FE756E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BEF2F"/>
  <w15:chartTrackingRefBased/>
  <w15:docId w15:val="{9F3502AF-38E2-4A53-AE86-A42BA406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40"/>
    <w:rPr>
      <w:rFonts w:ascii="Times New Roman" w:hAnsi="Times New Roman"/>
    </w:rPr>
  </w:style>
  <w:style w:type="paragraph" w:styleId="Naslov1">
    <w:name w:val="heading 1"/>
    <w:basedOn w:val="Normal"/>
    <w:link w:val="Naslov1Char"/>
    <w:uiPriority w:val="9"/>
    <w:qFormat/>
    <w:rsid w:val="00E90FE5"/>
    <w:pPr>
      <w:widowControl w:val="0"/>
      <w:autoSpaceDE w:val="0"/>
      <w:autoSpaceDN w:val="0"/>
      <w:spacing w:after="0" w:line="360" w:lineRule="auto"/>
      <w:ind w:left="840" w:hanging="361"/>
      <w:outlineLvl w:val="0"/>
    </w:pPr>
    <w:rPr>
      <w:rFonts w:asciiTheme="majorHAnsi" w:eastAsia="Tahoma" w:hAnsiTheme="majorHAnsi" w:cs="Tahoma"/>
      <w:b/>
      <w:bCs/>
      <w:sz w:val="32"/>
      <w:szCs w:val="32"/>
      <w:lang w:val="b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aliases w:val="Tekst u tablicama"/>
    <w:basedOn w:val="Normal"/>
    <w:next w:val="Normal"/>
    <w:link w:val="Naslov3Char"/>
    <w:uiPriority w:val="9"/>
    <w:unhideWhenUsed/>
    <w:qFormat/>
    <w:rsid w:val="00301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3344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33440"/>
    <w:rPr>
      <w:rFonts w:ascii="Tahoma" w:eastAsia="Tahoma" w:hAnsi="Tahoma" w:cs="Tahoma"/>
      <w:lang w:val="bs"/>
    </w:rPr>
  </w:style>
  <w:style w:type="paragraph" w:styleId="Sadraj1">
    <w:name w:val="toc 1"/>
    <w:basedOn w:val="Normal"/>
    <w:uiPriority w:val="39"/>
    <w:qFormat/>
    <w:rsid w:val="00BA4EF2"/>
    <w:pPr>
      <w:widowControl w:val="0"/>
      <w:autoSpaceDE w:val="0"/>
      <w:autoSpaceDN w:val="0"/>
      <w:spacing w:before="164" w:after="0" w:line="240" w:lineRule="auto"/>
      <w:ind w:left="840" w:hanging="361"/>
    </w:pPr>
    <w:rPr>
      <w:rFonts w:ascii="Tahoma" w:eastAsia="Tahoma" w:hAnsi="Tahoma" w:cs="Tahoma"/>
      <w:b/>
      <w:bCs/>
      <w:sz w:val="24"/>
      <w:szCs w:val="24"/>
      <w:lang w:val="bs"/>
    </w:rPr>
  </w:style>
  <w:style w:type="paragraph" w:styleId="Odlomakpopisa">
    <w:name w:val="List Paragraph"/>
    <w:basedOn w:val="Normal"/>
    <w:uiPriority w:val="34"/>
    <w:qFormat/>
    <w:rsid w:val="0066693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90FE5"/>
    <w:rPr>
      <w:rFonts w:asciiTheme="majorHAnsi" w:eastAsia="Tahoma" w:hAnsiTheme="majorHAnsi" w:cs="Tahoma"/>
      <w:b/>
      <w:bCs/>
      <w:sz w:val="32"/>
      <w:szCs w:val="32"/>
      <w:lang w:val="b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3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aliases w:val="Tekst u tablicama Char"/>
    <w:basedOn w:val="Zadanifontodlomka"/>
    <w:link w:val="Naslov3"/>
    <w:uiPriority w:val="9"/>
    <w:rsid w:val="003018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F12CF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5C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6077"/>
    <w:pPr>
      <w:widowControl w:val="0"/>
      <w:autoSpaceDE w:val="0"/>
      <w:autoSpaceDN w:val="0"/>
      <w:spacing w:after="0" w:line="240" w:lineRule="auto"/>
      <w:jc w:val="both"/>
    </w:pPr>
    <w:rPr>
      <w:rFonts w:ascii="Segoe UI" w:eastAsia="Segoe UI" w:hAnsi="Segoe UI" w:cs="Segoe UI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40639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840639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table" w:customStyle="1" w:styleId="TableNormal">
    <w:name w:val="Table Normal"/>
    <w:uiPriority w:val="2"/>
    <w:semiHidden/>
    <w:qFormat/>
    <w:rsid w:val="008406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EF268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F268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F2689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F268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F2689"/>
    <w:rPr>
      <w:rFonts w:ascii="Times New Roman" w:hAnsi="Times New Roman"/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E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1E49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BE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E49"/>
    <w:rPr>
      <w:rFonts w:ascii="Times New Roman" w:hAnsi="Times New Roman"/>
    </w:rPr>
  </w:style>
  <w:style w:type="table" w:customStyle="1" w:styleId="Reetkatablice1">
    <w:name w:val="Rešetka tablice1"/>
    <w:basedOn w:val="Obinatablica"/>
    <w:next w:val="Reetkatablice"/>
    <w:uiPriority w:val="39"/>
    <w:rsid w:val="00BE1E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884C0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Theme="majorEastAsia" w:cstheme="majorBidi"/>
      <w:b w:val="0"/>
      <w:bCs w:val="0"/>
      <w:color w:val="2F5496" w:themeColor="accent1" w:themeShade="BF"/>
      <w:lang w:val="hr-HR"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884C0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-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zeg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0BB9-E54F-4C0C-82B9-DF880DDF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Krizanac</cp:lastModifiedBy>
  <cp:revision>69</cp:revision>
  <dcterms:created xsi:type="dcterms:W3CDTF">2022-02-04T13:55:00Z</dcterms:created>
  <dcterms:modified xsi:type="dcterms:W3CDTF">2022-04-06T09:06:00Z</dcterms:modified>
</cp:coreProperties>
</file>