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684B78CE" w14:textId="77777777" w:rsidR="007E03C7" w:rsidRPr="007E03C7" w:rsidRDefault="007E03C7" w:rsidP="007E03C7">
      <w:pPr>
        <w:rPr>
          <w:rFonts w:ascii="Arial Narrow" w:hAnsi="Arial Narrow"/>
          <w:sz w:val="22"/>
          <w:szCs w:val="22"/>
        </w:rPr>
      </w:pPr>
      <w:r w:rsidRPr="007E03C7">
        <w:rPr>
          <w:rFonts w:ascii="Arial Narrow" w:hAnsi="Arial Narrow"/>
          <w:sz w:val="22"/>
          <w:szCs w:val="22"/>
        </w:rPr>
        <w:t>KLASA: 406-01/22-05/8</w:t>
      </w:r>
    </w:p>
    <w:p w14:paraId="326656AC" w14:textId="63A40733" w:rsidR="007E03C7" w:rsidRPr="007E03C7" w:rsidRDefault="007E03C7" w:rsidP="007E03C7">
      <w:pPr>
        <w:rPr>
          <w:rFonts w:ascii="Arial Narrow" w:hAnsi="Arial Narrow"/>
          <w:sz w:val="22"/>
          <w:szCs w:val="22"/>
        </w:rPr>
      </w:pPr>
      <w:r w:rsidRPr="007E03C7">
        <w:rPr>
          <w:rFonts w:ascii="Arial Narrow" w:hAnsi="Arial Narrow"/>
          <w:sz w:val="22"/>
          <w:szCs w:val="22"/>
        </w:rPr>
        <w:t>URBROJ: 2177-1-01/01-22-</w:t>
      </w:r>
      <w:r>
        <w:rPr>
          <w:rFonts w:ascii="Arial Narrow" w:hAnsi="Arial Narrow"/>
          <w:sz w:val="22"/>
          <w:szCs w:val="22"/>
        </w:rPr>
        <w:t>9</w:t>
      </w:r>
    </w:p>
    <w:p w14:paraId="45244785" w14:textId="0BDE99AF" w:rsidR="000E5AB6" w:rsidRDefault="007E03C7" w:rsidP="007E03C7">
      <w:pPr>
        <w:rPr>
          <w:rFonts w:ascii="Arial Narrow" w:hAnsi="Arial Narrow"/>
          <w:sz w:val="22"/>
          <w:szCs w:val="22"/>
        </w:rPr>
      </w:pPr>
      <w:r w:rsidRPr="007E03C7">
        <w:rPr>
          <w:rFonts w:ascii="Arial Narrow" w:hAnsi="Arial Narrow"/>
          <w:sz w:val="22"/>
          <w:szCs w:val="22"/>
        </w:rPr>
        <w:t>Požega, 1</w:t>
      </w:r>
      <w:r>
        <w:rPr>
          <w:rFonts w:ascii="Arial Narrow" w:hAnsi="Arial Narrow"/>
          <w:sz w:val="22"/>
          <w:szCs w:val="22"/>
        </w:rPr>
        <w:t>4</w:t>
      </w:r>
      <w:r w:rsidRPr="007E03C7">
        <w:rPr>
          <w:rFonts w:ascii="Arial Narrow" w:hAnsi="Arial Narrow"/>
          <w:sz w:val="22"/>
          <w:szCs w:val="22"/>
        </w:rPr>
        <w:t>. ožujka 2022.</w:t>
      </w: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57552A2E" w:rsidR="00746675" w:rsidRDefault="00F26C4C" w:rsidP="009170E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 xml:space="preserve">nabave </w:t>
      </w:r>
      <w:r w:rsidR="00594CC1" w:rsidRPr="00594CC1">
        <w:rPr>
          <w:rFonts w:ascii="Arial Narrow" w:hAnsi="Arial Narrow"/>
          <w:sz w:val="22"/>
          <w:szCs w:val="22"/>
        </w:rPr>
        <w:t>je nabava radova na održavanju dječjih igrališta u gradu Požegi i prigradskim naseljima u 2022. godini</w:t>
      </w:r>
      <w:r w:rsidR="008B4D73" w:rsidRPr="008B4D73">
        <w:rPr>
          <w:rFonts w:ascii="Arial Narrow" w:hAnsi="Arial Narrow"/>
          <w:sz w:val="22"/>
          <w:szCs w:val="22"/>
        </w:rPr>
        <w:t>, (JN-</w:t>
      </w:r>
      <w:r w:rsidR="00594CC1">
        <w:rPr>
          <w:rFonts w:ascii="Arial Narrow" w:hAnsi="Arial Narrow"/>
          <w:sz w:val="22"/>
          <w:szCs w:val="22"/>
        </w:rPr>
        <w:t>8</w:t>
      </w:r>
      <w:r w:rsidR="008B4D73" w:rsidRPr="008B4D73">
        <w:rPr>
          <w:rFonts w:ascii="Arial Narrow" w:hAnsi="Arial Narrow"/>
          <w:sz w:val="22"/>
          <w:szCs w:val="22"/>
        </w:rPr>
        <w:t>/2</w:t>
      </w:r>
      <w:r w:rsidR="00A44494">
        <w:rPr>
          <w:rFonts w:ascii="Arial Narrow" w:hAnsi="Arial Narrow"/>
          <w:sz w:val="22"/>
          <w:szCs w:val="22"/>
        </w:rPr>
        <w:t>2</w:t>
      </w:r>
      <w:r w:rsidR="008B4D73" w:rsidRPr="008B4D73">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72A5A26D"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bookmarkStart w:id="0" w:name="_Hlk98317104"/>
      <w:r w:rsidR="009170E0" w:rsidRPr="009170E0">
        <w:rPr>
          <w:rFonts w:ascii="Arial Narrow" w:hAnsi="Arial Narrow"/>
          <w:sz w:val="22"/>
          <w:szCs w:val="22"/>
        </w:rPr>
        <w:t>radov</w:t>
      </w:r>
      <w:r w:rsidR="009170E0">
        <w:rPr>
          <w:rFonts w:ascii="Arial Narrow" w:hAnsi="Arial Narrow"/>
          <w:sz w:val="22"/>
          <w:szCs w:val="22"/>
        </w:rPr>
        <w:t>i</w:t>
      </w:r>
      <w:r w:rsidR="009170E0" w:rsidRPr="009170E0">
        <w:rPr>
          <w:rFonts w:ascii="Arial Narrow" w:hAnsi="Arial Narrow"/>
          <w:sz w:val="22"/>
          <w:szCs w:val="22"/>
        </w:rPr>
        <w:t xml:space="preserve"> na </w:t>
      </w:r>
      <w:r w:rsidR="008A3A38" w:rsidRPr="008A3A38">
        <w:rPr>
          <w:rFonts w:ascii="Arial Narrow" w:hAnsi="Arial Narrow"/>
          <w:sz w:val="22"/>
          <w:szCs w:val="22"/>
        </w:rPr>
        <w:t>održavanju dječjih igrališta u gradu Požegi i prigradskim naseljima u 2022. godini</w:t>
      </w:r>
      <w:bookmarkEnd w:id="0"/>
    </w:p>
    <w:p w14:paraId="18CF7957" w14:textId="77777777" w:rsidR="000E5AB6" w:rsidRDefault="000E5AB6" w:rsidP="00FE5C13">
      <w:pPr>
        <w:ind w:left="2124" w:hanging="2124"/>
        <w:rPr>
          <w:rFonts w:ascii="Arial Narrow" w:hAnsi="Arial Narrow"/>
          <w:sz w:val="22"/>
          <w:szCs w:val="22"/>
        </w:rPr>
      </w:pPr>
    </w:p>
    <w:p w14:paraId="536CB1D2" w14:textId="0FA03873"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7E03C7">
        <w:rPr>
          <w:rFonts w:ascii="Arial Narrow" w:hAnsi="Arial Narrow"/>
          <w:sz w:val="22"/>
          <w:szCs w:val="22"/>
        </w:rPr>
        <w:t>8</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06BDECBD"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7E03C7">
        <w:rPr>
          <w:rFonts w:ascii="Arial Narrow" w:hAnsi="Arial Narrow"/>
          <w:sz w:val="22"/>
          <w:szCs w:val="22"/>
        </w:rPr>
        <w:t>120</w:t>
      </w:r>
      <w:r w:rsidR="00A44494">
        <w:rPr>
          <w:rFonts w:ascii="Arial Narrow" w:hAnsi="Arial Narrow"/>
          <w:sz w:val="22"/>
          <w:szCs w:val="22"/>
        </w:rPr>
        <w:t>.000,00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3E6624D3"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7E03C7">
        <w:rPr>
          <w:rFonts w:ascii="Arial Narrow" w:hAnsi="Arial Narrow"/>
          <w:sz w:val="22"/>
          <w:szCs w:val="22"/>
        </w:rPr>
        <w:t>14. ožujka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A44494">
        <w:rPr>
          <w:rFonts w:ascii="Arial Narrow" w:hAnsi="Arial Narrow"/>
          <w:sz w:val="22"/>
          <w:szCs w:val="22"/>
        </w:rPr>
        <w:t>1</w:t>
      </w:r>
      <w:r w:rsidR="007E03C7">
        <w:rPr>
          <w:rFonts w:ascii="Arial Narrow" w:hAnsi="Arial Narrow"/>
          <w:sz w:val="22"/>
          <w:szCs w:val="22"/>
        </w:rPr>
        <w:t>1</w:t>
      </w:r>
      <w:r w:rsidR="00DF014F">
        <w:rPr>
          <w:rFonts w:ascii="Arial Narrow" w:hAnsi="Arial Narrow"/>
          <w:sz w:val="22"/>
          <w:szCs w:val="22"/>
        </w:rPr>
        <w:t>:</w:t>
      </w:r>
      <w:r w:rsidR="00692E57">
        <w:rPr>
          <w:rFonts w:ascii="Arial Narrow" w:hAnsi="Arial Narrow"/>
          <w:sz w:val="22"/>
          <w:szCs w:val="22"/>
        </w:rPr>
        <w:t>15</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1BCBB8C9"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Andreja Menđel, mag.ing.aedif., pročelnica Upravnog odjela za komunalne djelatnosti i gospodarenje,</w:t>
      </w:r>
    </w:p>
    <w:p w14:paraId="28536808" w14:textId="77777777" w:rsidR="008A3A38" w:rsidRDefault="00E75FD4" w:rsidP="00E75FD4">
      <w:pPr>
        <w:tabs>
          <w:tab w:val="left" w:pos="360"/>
        </w:tabs>
        <w:rPr>
          <w:rFonts w:ascii="Arial Narrow" w:hAnsi="Arial Narrow"/>
          <w:sz w:val="22"/>
          <w:szCs w:val="22"/>
        </w:rPr>
      </w:pPr>
      <w:r w:rsidRPr="00E75FD4">
        <w:rPr>
          <w:rFonts w:ascii="Arial Narrow" w:hAnsi="Arial Narrow"/>
          <w:sz w:val="22"/>
          <w:szCs w:val="22"/>
        </w:rPr>
        <w:t>2.</w:t>
      </w:r>
      <w:r w:rsidRPr="00E75FD4">
        <w:rPr>
          <w:rFonts w:ascii="Arial Narrow" w:hAnsi="Arial Narrow"/>
          <w:sz w:val="22"/>
          <w:szCs w:val="22"/>
        </w:rPr>
        <w:tab/>
        <w:t xml:space="preserve">Tatjana Perutka, dipl.iur., viša savjetnica za javnu nabavu u Upravnom odjelu za financije i proračun  sa </w:t>
      </w:r>
    </w:p>
    <w:p w14:paraId="717CC17F" w14:textId="10F84A15" w:rsidR="00E75FD4" w:rsidRPr="00E75FD4" w:rsidRDefault="008A3A38" w:rsidP="00E75FD4">
      <w:pPr>
        <w:tabs>
          <w:tab w:val="left" w:pos="360"/>
        </w:tabs>
        <w:rPr>
          <w:rFonts w:ascii="Arial Narrow" w:hAnsi="Arial Narrow"/>
          <w:sz w:val="22"/>
          <w:szCs w:val="22"/>
        </w:rPr>
      </w:pPr>
      <w:r>
        <w:rPr>
          <w:rFonts w:ascii="Arial Narrow" w:hAnsi="Arial Narrow"/>
          <w:sz w:val="22"/>
          <w:szCs w:val="22"/>
        </w:rPr>
        <w:t xml:space="preserve">       </w:t>
      </w:r>
      <w:r w:rsidR="00E75FD4" w:rsidRPr="00E75FD4">
        <w:rPr>
          <w:rFonts w:ascii="Arial Narrow" w:hAnsi="Arial Narrow"/>
          <w:sz w:val="22"/>
          <w:szCs w:val="22"/>
        </w:rPr>
        <w:t xml:space="preserve">završenim specijalističkim programom izobrazbe u području javne nabave i </w:t>
      </w:r>
    </w:p>
    <w:p w14:paraId="795AC7D1" w14:textId="68C82A18" w:rsidR="008B4D73" w:rsidRDefault="00E75FD4" w:rsidP="00E75FD4">
      <w:pPr>
        <w:tabs>
          <w:tab w:val="left" w:pos="360"/>
        </w:tabs>
        <w:rPr>
          <w:rFonts w:ascii="Arial Narrow" w:hAnsi="Arial Narrow"/>
          <w:sz w:val="22"/>
          <w:szCs w:val="22"/>
        </w:rPr>
      </w:pPr>
      <w:r w:rsidRPr="00E75FD4">
        <w:rPr>
          <w:rFonts w:ascii="Arial Narrow" w:hAnsi="Arial Narrow"/>
          <w:sz w:val="22"/>
          <w:szCs w:val="22"/>
        </w:rPr>
        <w:t>3.</w:t>
      </w:r>
      <w:r w:rsidRPr="00E75FD4">
        <w:rPr>
          <w:rFonts w:ascii="Arial Narrow" w:hAnsi="Arial Narrow"/>
          <w:sz w:val="22"/>
          <w:szCs w:val="22"/>
        </w:rPr>
        <w:tab/>
        <w:t>Ivana Ćališ, dipl.oec., voditeljica odsjeka za javnu  nabavu u Upravnom odjelu za financije i proračun.</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CD7DCB" w:rsidRPr="007612F7" w14:paraId="283B7CC5" w14:textId="77777777" w:rsidTr="00F84FD9">
        <w:trPr>
          <w:trHeight w:val="344"/>
          <w:jc w:val="center"/>
        </w:trPr>
        <w:tc>
          <w:tcPr>
            <w:tcW w:w="568" w:type="dxa"/>
            <w:vAlign w:val="center"/>
          </w:tcPr>
          <w:p w14:paraId="3BCA4624" w14:textId="3B6DB45A" w:rsidR="00CD7DCB" w:rsidRPr="007612F7" w:rsidRDefault="00CD7DCB" w:rsidP="00CD7DCB">
            <w:pPr>
              <w:jc w:val="center"/>
              <w:rPr>
                <w:rFonts w:ascii="Arial Narrow" w:hAnsi="Arial Narrow"/>
                <w:bCs/>
                <w:sz w:val="22"/>
                <w:szCs w:val="22"/>
              </w:rPr>
            </w:pPr>
            <w:bookmarkStart w:id="1" w:name="_Hlk508792552"/>
            <w:r w:rsidRPr="009E3565">
              <w:rPr>
                <w:rFonts w:ascii="Arial Narrow" w:hAnsi="Arial Narrow"/>
                <w:sz w:val="22"/>
              </w:rPr>
              <w:t>1.</w:t>
            </w:r>
          </w:p>
        </w:tc>
        <w:tc>
          <w:tcPr>
            <w:tcW w:w="8787" w:type="dxa"/>
          </w:tcPr>
          <w:p w14:paraId="59F1B1B6" w14:textId="19AA231A" w:rsidR="00CD7DCB" w:rsidRPr="00CD7DCB" w:rsidRDefault="002C7233" w:rsidP="002C7233">
            <w:pPr>
              <w:rPr>
                <w:rFonts w:ascii="Arial Narrow" w:hAnsi="Arial Narrow"/>
                <w:sz w:val="22"/>
                <w:szCs w:val="22"/>
              </w:rPr>
            </w:pPr>
            <w:r w:rsidRPr="002C7233">
              <w:rPr>
                <w:rFonts w:ascii="Arial Narrow" w:hAnsi="Arial Narrow"/>
                <w:sz w:val="22"/>
                <w:szCs w:val="22"/>
              </w:rPr>
              <w:t>ZIM strojobravarski i knjigovodstveni obrt, vl. Zdravko Ilić, Bračka 10, 35000 Slavonski Brod</w:t>
            </w:r>
          </w:p>
        </w:tc>
      </w:tr>
      <w:tr w:rsidR="00594CC1" w:rsidRPr="007612F7" w14:paraId="0DB68D16" w14:textId="77777777" w:rsidTr="00F84FD9">
        <w:trPr>
          <w:trHeight w:val="344"/>
          <w:jc w:val="center"/>
        </w:trPr>
        <w:tc>
          <w:tcPr>
            <w:tcW w:w="568" w:type="dxa"/>
            <w:vAlign w:val="center"/>
          </w:tcPr>
          <w:p w14:paraId="43E4D2D5" w14:textId="0F1B71E7" w:rsidR="00594CC1" w:rsidRPr="009E3565" w:rsidRDefault="002C7233" w:rsidP="00CD7DCB">
            <w:pPr>
              <w:jc w:val="center"/>
              <w:rPr>
                <w:rFonts w:ascii="Arial Narrow" w:hAnsi="Arial Narrow"/>
                <w:sz w:val="22"/>
              </w:rPr>
            </w:pPr>
            <w:r>
              <w:rPr>
                <w:rFonts w:ascii="Arial Narrow" w:hAnsi="Arial Narrow"/>
                <w:sz w:val="22"/>
              </w:rPr>
              <w:t>2.</w:t>
            </w:r>
          </w:p>
        </w:tc>
        <w:tc>
          <w:tcPr>
            <w:tcW w:w="8787" w:type="dxa"/>
          </w:tcPr>
          <w:p w14:paraId="3C791F67" w14:textId="4AD52E85" w:rsidR="00594CC1" w:rsidRPr="00CD7DCB" w:rsidRDefault="002C7233" w:rsidP="002C7233">
            <w:pPr>
              <w:rPr>
                <w:rFonts w:ascii="Arial Narrow" w:hAnsi="Arial Narrow"/>
                <w:sz w:val="22"/>
                <w:szCs w:val="22"/>
              </w:rPr>
            </w:pPr>
            <w:r w:rsidRPr="002C7233">
              <w:rPr>
                <w:rFonts w:ascii="Arial Narrow" w:hAnsi="Arial Narrow"/>
                <w:sz w:val="22"/>
                <w:szCs w:val="22"/>
              </w:rPr>
              <w:t>TOMAN d.o.o., Alaginci 87 b, 34000 Požega</w:t>
            </w:r>
          </w:p>
        </w:tc>
      </w:tr>
      <w:tr w:rsidR="00594CC1" w:rsidRPr="007612F7" w14:paraId="519D2614" w14:textId="77777777" w:rsidTr="00F84FD9">
        <w:trPr>
          <w:trHeight w:val="344"/>
          <w:jc w:val="center"/>
        </w:trPr>
        <w:tc>
          <w:tcPr>
            <w:tcW w:w="568" w:type="dxa"/>
            <w:vAlign w:val="center"/>
          </w:tcPr>
          <w:p w14:paraId="0EFEFB1F" w14:textId="2F611471" w:rsidR="00594CC1" w:rsidRPr="009E3565" w:rsidRDefault="002C7233" w:rsidP="00CD7DCB">
            <w:pPr>
              <w:jc w:val="center"/>
              <w:rPr>
                <w:rFonts w:ascii="Arial Narrow" w:hAnsi="Arial Narrow"/>
                <w:sz w:val="22"/>
              </w:rPr>
            </w:pPr>
            <w:r>
              <w:rPr>
                <w:rFonts w:ascii="Arial Narrow" w:hAnsi="Arial Narrow"/>
                <w:sz w:val="22"/>
              </w:rPr>
              <w:t>3.</w:t>
            </w:r>
          </w:p>
        </w:tc>
        <w:tc>
          <w:tcPr>
            <w:tcW w:w="8787" w:type="dxa"/>
          </w:tcPr>
          <w:p w14:paraId="66F49FA3" w14:textId="3E751D73" w:rsidR="00594CC1" w:rsidRPr="00CD7DCB" w:rsidRDefault="002C7233" w:rsidP="002C7233">
            <w:pPr>
              <w:rPr>
                <w:rFonts w:ascii="Arial Narrow" w:hAnsi="Arial Narrow"/>
                <w:sz w:val="22"/>
                <w:szCs w:val="22"/>
              </w:rPr>
            </w:pPr>
            <w:r w:rsidRPr="002C7233">
              <w:rPr>
                <w:rFonts w:ascii="Arial Narrow" w:hAnsi="Arial Narrow"/>
                <w:sz w:val="22"/>
                <w:szCs w:val="22"/>
              </w:rPr>
              <w:t>PROMET GRAĐENJE d.o.o.,</w:t>
            </w:r>
            <w:r>
              <w:rPr>
                <w:rFonts w:ascii="Arial Narrow" w:hAnsi="Arial Narrow"/>
                <w:sz w:val="22"/>
                <w:szCs w:val="22"/>
              </w:rPr>
              <w:t xml:space="preserve"> </w:t>
            </w:r>
            <w:r w:rsidRPr="002C7233">
              <w:rPr>
                <w:rFonts w:ascii="Arial Narrow" w:hAnsi="Arial Narrow"/>
                <w:sz w:val="22"/>
                <w:szCs w:val="22"/>
              </w:rPr>
              <w:t>Industrijska 28,</w:t>
            </w:r>
            <w:r>
              <w:rPr>
                <w:rFonts w:ascii="Arial Narrow" w:hAnsi="Arial Narrow"/>
                <w:sz w:val="22"/>
                <w:szCs w:val="22"/>
              </w:rPr>
              <w:t xml:space="preserve"> </w:t>
            </w:r>
            <w:r w:rsidRPr="002C7233">
              <w:rPr>
                <w:rFonts w:ascii="Arial Narrow" w:hAnsi="Arial Narrow"/>
                <w:sz w:val="22"/>
                <w:szCs w:val="22"/>
              </w:rPr>
              <w:t>34000 Požega</w:t>
            </w:r>
          </w:p>
        </w:tc>
      </w:tr>
      <w:tr w:rsidR="006754DA" w:rsidRPr="007612F7" w14:paraId="181DCFC1" w14:textId="77777777" w:rsidTr="00F84FD9">
        <w:trPr>
          <w:trHeight w:val="344"/>
          <w:jc w:val="center"/>
        </w:trPr>
        <w:tc>
          <w:tcPr>
            <w:tcW w:w="568" w:type="dxa"/>
            <w:vAlign w:val="center"/>
          </w:tcPr>
          <w:p w14:paraId="61AD60AF" w14:textId="0D09020B" w:rsidR="006754DA" w:rsidRPr="009E3565" w:rsidRDefault="002C7233" w:rsidP="00CD7DCB">
            <w:pPr>
              <w:jc w:val="center"/>
              <w:rPr>
                <w:rFonts w:ascii="Arial Narrow" w:hAnsi="Arial Narrow"/>
                <w:sz w:val="22"/>
              </w:rPr>
            </w:pPr>
            <w:r>
              <w:rPr>
                <w:rFonts w:ascii="Arial Narrow" w:hAnsi="Arial Narrow"/>
                <w:sz w:val="22"/>
              </w:rPr>
              <w:t>4.</w:t>
            </w:r>
          </w:p>
        </w:tc>
        <w:tc>
          <w:tcPr>
            <w:tcW w:w="8787" w:type="dxa"/>
          </w:tcPr>
          <w:p w14:paraId="536300AD" w14:textId="7008B8E5" w:rsidR="006754DA" w:rsidRPr="00CD7DCB" w:rsidRDefault="002C7233" w:rsidP="00CD7DCB">
            <w:pPr>
              <w:rPr>
                <w:rFonts w:ascii="Arial Narrow" w:hAnsi="Arial Narrow"/>
                <w:sz w:val="22"/>
                <w:szCs w:val="22"/>
              </w:rPr>
            </w:pPr>
            <w:r w:rsidRPr="002C7233">
              <w:rPr>
                <w:rFonts w:ascii="Arial Narrow" w:hAnsi="Arial Narrow"/>
                <w:sz w:val="22"/>
                <w:szCs w:val="22"/>
              </w:rPr>
              <w:t>MAJSTOR BOB, obrt, vl. Marijan Sertić, Novo Selo, Novljanska 35, 34000 Požega</w:t>
            </w:r>
          </w:p>
        </w:tc>
      </w:tr>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59"/>
        <w:gridCol w:w="1559"/>
        <w:gridCol w:w="1559"/>
        <w:gridCol w:w="1559"/>
      </w:tblGrid>
      <w:tr w:rsidR="00702754" w:rsidRPr="007612F7" w14:paraId="56B96F93" w14:textId="7CF24C72" w:rsidTr="00B423CD">
        <w:trPr>
          <w:trHeight w:val="808"/>
          <w:jc w:val="center"/>
        </w:trPr>
        <w:tc>
          <w:tcPr>
            <w:tcW w:w="2547" w:type="dxa"/>
            <w:shd w:val="clear" w:color="auto" w:fill="FFFFFF"/>
            <w:vAlign w:val="center"/>
          </w:tcPr>
          <w:p w14:paraId="0CD3779B" w14:textId="77777777" w:rsidR="00702754" w:rsidRPr="007612F7" w:rsidRDefault="00702754"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702754" w:rsidRPr="007612F7" w:rsidRDefault="00702754"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559" w:type="dxa"/>
            <w:shd w:val="clear" w:color="auto" w:fill="FFFFFF"/>
          </w:tcPr>
          <w:p w14:paraId="37A576F3" w14:textId="4AC147E7" w:rsidR="00B423CD" w:rsidRPr="00B423CD" w:rsidRDefault="00B423CD" w:rsidP="00B423CD">
            <w:pPr>
              <w:rPr>
                <w:rFonts w:ascii="Arial Narrow" w:hAnsi="Arial Narrow"/>
                <w:sz w:val="20"/>
                <w:szCs w:val="20"/>
              </w:rPr>
            </w:pPr>
            <w:r w:rsidRPr="00B423CD">
              <w:rPr>
                <w:rFonts w:ascii="Arial Narrow" w:hAnsi="Arial Narrow"/>
                <w:sz w:val="20"/>
                <w:szCs w:val="20"/>
              </w:rPr>
              <w:t xml:space="preserve">ZIM strojobravarski i knjigovodstveni obrt, vl. Zdravko Ilić, Bračka 10, </w:t>
            </w:r>
          </w:p>
          <w:p w14:paraId="44DC691E" w14:textId="61D1177A" w:rsidR="00702754" w:rsidRPr="008B4D73" w:rsidRDefault="00B423CD" w:rsidP="00B423CD">
            <w:pPr>
              <w:rPr>
                <w:rFonts w:ascii="Arial Narrow" w:hAnsi="Arial Narrow"/>
                <w:sz w:val="20"/>
                <w:szCs w:val="20"/>
              </w:rPr>
            </w:pPr>
            <w:r w:rsidRPr="00B423CD">
              <w:rPr>
                <w:rFonts w:ascii="Arial Narrow" w:hAnsi="Arial Narrow"/>
                <w:sz w:val="20"/>
                <w:szCs w:val="20"/>
              </w:rPr>
              <w:t>35000 Slavonski Brod</w:t>
            </w:r>
          </w:p>
        </w:tc>
        <w:tc>
          <w:tcPr>
            <w:tcW w:w="1559" w:type="dxa"/>
            <w:shd w:val="clear" w:color="auto" w:fill="FFFFFF"/>
          </w:tcPr>
          <w:p w14:paraId="555A27E0" w14:textId="77777777" w:rsidR="00B423CD" w:rsidRPr="00B423CD" w:rsidRDefault="00B423CD" w:rsidP="00B423CD">
            <w:pPr>
              <w:rPr>
                <w:rFonts w:ascii="Arial Narrow" w:hAnsi="Arial Narrow"/>
                <w:sz w:val="20"/>
                <w:szCs w:val="20"/>
              </w:rPr>
            </w:pPr>
            <w:r w:rsidRPr="00B423CD">
              <w:rPr>
                <w:rFonts w:ascii="Arial Narrow" w:hAnsi="Arial Narrow"/>
                <w:sz w:val="20"/>
                <w:szCs w:val="20"/>
              </w:rPr>
              <w:t xml:space="preserve">TOMAN d.o.o., Alaginci 87 b, </w:t>
            </w:r>
          </w:p>
          <w:p w14:paraId="4783CFB5" w14:textId="7EB895C3" w:rsidR="00702754" w:rsidRPr="00CD7DCB" w:rsidRDefault="00B423CD" w:rsidP="00B423CD">
            <w:pPr>
              <w:rPr>
                <w:rFonts w:ascii="Arial Narrow" w:hAnsi="Arial Narrow"/>
                <w:sz w:val="20"/>
                <w:szCs w:val="20"/>
              </w:rPr>
            </w:pPr>
            <w:r w:rsidRPr="00B423CD">
              <w:rPr>
                <w:rFonts w:ascii="Arial Narrow" w:hAnsi="Arial Narrow"/>
                <w:sz w:val="20"/>
                <w:szCs w:val="20"/>
              </w:rPr>
              <w:t>34000 Požega</w:t>
            </w:r>
          </w:p>
        </w:tc>
        <w:tc>
          <w:tcPr>
            <w:tcW w:w="1559" w:type="dxa"/>
            <w:shd w:val="clear" w:color="auto" w:fill="FFFFFF"/>
          </w:tcPr>
          <w:p w14:paraId="3EB3B6BD" w14:textId="77777777" w:rsidR="00B423CD" w:rsidRDefault="00B423CD" w:rsidP="00B423CD">
            <w:pPr>
              <w:rPr>
                <w:rFonts w:ascii="Arial Narrow" w:hAnsi="Arial Narrow"/>
                <w:sz w:val="20"/>
                <w:szCs w:val="20"/>
              </w:rPr>
            </w:pPr>
            <w:r w:rsidRPr="00B423CD">
              <w:rPr>
                <w:rFonts w:ascii="Arial Narrow" w:hAnsi="Arial Narrow"/>
                <w:sz w:val="20"/>
                <w:szCs w:val="20"/>
              </w:rPr>
              <w:t>PROMET GRAĐENJE d.o.o.,</w:t>
            </w:r>
          </w:p>
          <w:p w14:paraId="2EADB6DD" w14:textId="259E230F" w:rsidR="00B423CD" w:rsidRPr="00B423CD" w:rsidRDefault="00B423CD" w:rsidP="00B423CD">
            <w:pPr>
              <w:rPr>
                <w:rFonts w:ascii="Arial Narrow" w:hAnsi="Arial Narrow"/>
                <w:sz w:val="20"/>
                <w:szCs w:val="20"/>
              </w:rPr>
            </w:pPr>
            <w:r w:rsidRPr="00B423CD">
              <w:rPr>
                <w:rFonts w:ascii="Arial Narrow" w:hAnsi="Arial Narrow"/>
                <w:sz w:val="20"/>
                <w:szCs w:val="20"/>
              </w:rPr>
              <w:t xml:space="preserve"> Industrijska 28, </w:t>
            </w:r>
          </w:p>
          <w:p w14:paraId="742B8603" w14:textId="594D0A5C" w:rsidR="00702754" w:rsidRPr="00CD7DCB" w:rsidRDefault="00B423CD" w:rsidP="00B423CD">
            <w:pPr>
              <w:rPr>
                <w:rFonts w:ascii="Arial Narrow" w:hAnsi="Arial Narrow"/>
                <w:sz w:val="20"/>
                <w:szCs w:val="20"/>
              </w:rPr>
            </w:pPr>
            <w:r w:rsidRPr="00B423CD">
              <w:rPr>
                <w:rFonts w:ascii="Arial Narrow" w:hAnsi="Arial Narrow"/>
                <w:sz w:val="20"/>
                <w:szCs w:val="20"/>
              </w:rPr>
              <w:t>34000 Požega</w:t>
            </w:r>
          </w:p>
        </w:tc>
        <w:tc>
          <w:tcPr>
            <w:tcW w:w="1559" w:type="dxa"/>
            <w:shd w:val="clear" w:color="auto" w:fill="FFFFFF"/>
          </w:tcPr>
          <w:p w14:paraId="766BB56F" w14:textId="2D761205" w:rsidR="00702754" w:rsidRPr="00CD7DCB" w:rsidRDefault="00B423CD" w:rsidP="00B423CD">
            <w:pPr>
              <w:rPr>
                <w:rFonts w:ascii="Arial Narrow" w:hAnsi="Arial Narrow"/>
                <w:sz w:val="20"/>
                <w:szCs w:val="20"/>
              </w:rPr>
            </w:pPr>
            <w:r w:rsidRPr="00B423CD">
              <w:rPr>
                <w:rFonts w:ascii="Arial Narrow" w:hAnsi="Arial Narrow"/>
                <w:sz w:val="20"/>
                <w:szCs w:val="20"/>
              </w:rPr>
              <w:t>MAJSTOR BOB, obrt, vl. Marijan Sertić, Novo Selo, Novljanska 35, 34000 Požega</w:t>
            </w:r>
          </w:p>
        </w:tc>
      </w:tr>
      <w:tr w:rsidR="00702754" w:rsidRPr="007612F7" w14:paraId="017821F9" w14:textId="1D1C65A1" w:rsidTr="00702754">
        <w:trPr>
          <w:trHeight w:val="332"/>
          <w:jc w:val="center"/>
        </w:trPr>
        <w:tc>
          <w:tcPr>
            <w:tcW w:w="2547" w:type="dxa"/>
            <w:shd w:val="clear" w:color="auto" w:fill="FFFFFF"/>
            <w:vAlign w:val="center"/>
          </w:tcPr>
          <w:p w14:paraId="22FA45C7" w14:textId="77777777" w:rsidR="00702754" w:rsidRPr="007612F7" w:rsidRDefault="00702754" w:rsidP="009058E8">
            <w:pPr>
              <w:rPr>
                <w:rFonts w:ascii="Arial Narrow" w:hAnsi="Arial Narrow"/>
                <w:b/>
                <w:bCs/>
                <w:sz w:val="22"/>
                <w:szCs w:val="22"/>
              </w:rPr>
            </w:pPr>
            <w:r w:rsidRPr="007612F7">
              <w:rPr>
                <w:rFonts w:ascii="Arial Narrow" w:hAnsi="Arial Narrow"/>
                <w:b/>
                <w:bCs/>
                <w:sz w:val="22"/>
                <w:szCs w:val="22"/>
              </w:rPr>
              <w:t>A) osnove isključenja</w:t>
            </w:r>
          </w:p>
        </w:tc>
        <w:tc>
          <w:tcPr>
            <w:tcW w:w="1559" w:type="dxa"/>
            <w:shd w:val="clear" w:color="auto" w:fill="FFFFFF"/>
            <w:vAlign w:val="center"/>
          </w:tcPr>
          <w:p w14:paraId="7653A1EE" w14:textId="77777777" w:rsidR="00702754" w:rsidRPr="007612F7" w:rsidRDefault="00702754" w:rsidP="00292A94">
            <w:pPr>
              <w:pStyle w:val="Naslov1"/>
              <w:rPr>
                <w:rFonts w:ascii="Arial Narrow" w:hAnsi="Arial Narrow"/>
                <w:sz w:val="22"/>
                <w:szCs w:val="22"/>
              </w:rPr>
            </w:pPr>
          </w:p>
        </w:tc>
        <w:tc>
          <w:tcPr>
            <w:tcW w:w="1559" w:type="dxa"/>
            <w:shd w:val="clear" w:color="auto" w:fill="FFFFFF"/>
          </w:tcPr>
          <w:p w14:paraId="51201BAC" w14:textId="77777777" w:rsidR="00702754" w:rsidRPr="007612F7" w:rsidRDefault="00702754" w:rsidP="00292A94">
            <w:pPr>
              <w:pStyle w:val="Naslov1"/>
              <w:rPr>
                <w:rFonts w:ascii="Arial Narrow" w:hAnsi="Arial Narrow"/>
                <w:sz w:val="22"/>
                <w:szCs w:val="22"/>
              </w:rPr>
            </w:pPr>
          </w:p>
        </w:tc>
        <w:tc>
          <w:tcPr>
            <w:tcW w:w="1559" w:type="dxa"/>
            <w:shd w:val="clear" w:color="auto" w:fill="FFFFFF"/>
          </w:tcPr>
          <w:p w14:paraId="3F71FF9B" w14:textId="77777777" w:rsidR="00702754" w:rsidRPr="007612F7" w:rsidRDefault="00702754" w:rsidP="00292A94">
            <w:pPr>
              <w:pStyle w:val="Naslov1"/>
              <w:rPr>
                <w:rFonts w:ascii="Arial Narrow" w:hAnsi="Arial Narrow"/>
                <w:sz w:val="22"/>
                <w:szCs w:val="22"/>
              </w:rPr>
            </w:pPr>
          </w:p>
        </w:tc>
        <w:tc>
          <w:tcPr>
            <w:tcW w:w="1559" w:type="dxa"/>
            <w:shd w:val="clear" w:color="auto" w:fill="FFFFFF"/>
          </w:tcPr>
          <w:p w14:paraId="6573802B" w14:textId="77777777" w:rsidR="00702754" w:rsidRPr="007612F7" w:rsidRDefault="00702754" w:rsidP="00292A94">
            <w:pPr>
              <w:pStyle w:val="Naslov1"/>
              <w:rPr>
                <w:rFonts w:ascii="Arial Narrow" w:hAnsi="Arial Narrow"/>
                <w:sz w:val="22"/>
                <w:szCs w:val="22"/>
              </w:rPr>
            </w:pPr>
          </w:p>
        </w:tc>
      </w:tr>
      <w:tr w:rsidR="00702754" w:rsidRPr="007612F7" w14:paraId="593F77F0" w14:textId="1B08D1AF" w:rsidTr="002014D5">
        <w:trPr>
          <w:trHeight w:val="958"/>
          <w:jc w:val="center"/>
        </w:trPr>
        <w:tc>
          <w:tcPr>
            <w:tcW w:w="2547" w:type="dxa"/>
            <w:vAlign w:val="center"/>
          </w:tcPr>
          <w:p w14:paraId="78BC0055" w14:textId="77777777" w:rsidR="00702754" w:rsidRPr="007612F7" w:rsidRDefault="00702754"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559" w:type="dxa"/>
            <w:vAlign w:val="center"/>
          </w:tcPr>
          <w:p w14:paraId="5F65A388" w14:textId="01B83D9C" w:rsidR="00702754" w:rsidRPr="007612F7" w:rsidRDefault="00702754"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3F41F21C" w14:textId="534DBA12"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0B5A7075" w14:textId="67E81F80"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3C60D4CE" w14:textId="4F0D5EF8" w:rsidR="00702754" w:rsidRDefault="002014D5" w:rsidP="002014D5">
            <w:pPr>
              <w:jc w:val="center"/>
              <w:rPr>
                <w:rFonts w:ascii="Arial Narrow" w:hAnsi="Arial Narrow"/>
                <w:sz w:val="22"/>
                <w:szCs w:val="22"/>
              </w:rPr>
            </w:pPr>
            <w:r>
              <w:rPr>
                <w:rFonts w:ascii="Arial Narrow" w:hAnsi="Arial Narrow"/>
                <w:sz w:val="22"/>
                <w:szCs w:val="22"/>
              </w:rPr>
              <w:t>+</w:t>
            </w:r>
          </w:p>
        </w:tc>
      </w:tr>
      <w:tr w:rsidR="00702754" w:rsidRPr="007612F7" w14:paraId="3E407E51" w14:textId="69D0BF72" w:rsidTr="002014D5">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2E922BA" w14:textId="77777777" w:rsidR="00702754" w:rsidRPr="007612F7" w:rsidRDefault="00702754"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559" w:type="dxa"/>
            <w:vAlign w:val="center"/>
          </w:tcPr>
          <w:p w14:paraId="74E63307" w14:textId="77777777" w:rsidR="00702754" w:rsidRPr="007612F7" w:rsidRDefault="00702754" w:rsidP="002014D5">
            <w:pPr>
              <w:jc w:val="center"/>
              <w:rPr>
                <w:rFonts w:ascii="Arial Narrow" w:hAnsi="Arial Narrow"/>
                <w:sz w:val="22"/>
                <w:szCs w:val="22"/>
              </w:rPr>
            </w:pPr>
          </w:p>
        </w:tc>
        <w:tc>
          <w:tcPr>
            <w:tcW w:w="1559" w:type="dxa"/>
            <w:vAlign w:val="center"/>
          </w:tcPr>
          <w:p w14:paraId="5EEDD47A" w14:textId="77777777" w:rsidR="00702754" w:rsidRPr="007612F7" w:rsidRDefault="00702754" w:rsidP="002014D5">
            <w:pPr>
              <w:jc w:val="center"/>
              <w:rPr>
                <w:rFonts w:ascii="Arial Narrow" w:hAnsi="Arial Narrow"/>
                <w:sz w:val="22"/>
                <w:szCs w:val="22"/>
              </w:rPr>
            </w:pPr>
          </w:p>
        </w:tc>
        <w:tc>
          <w:tcPr>
            <w:tcW w:w="1559" w:type="dxa"/>
            <w:vAlign w:val="center"/>
          </w:tcPr>
          <w:p w14:paraId="302BF329" w14:textId="77777777" w:rsidR="00702754" w:rsidRPr="007612F7" w:rsidRDefault="00702754" w:rsidP="002014D5">
            <w:pPr>
              <w:jc w:val="center"/>
              <w:rPr>
                <w:rFonts w:ascii="Arial Narrow" w:hAnsi="Arial Narrow"/>
                <w:sz w:val="22"/>
                <w:szCs w:val="22"/>
              </w:rPr>
            </w:pPr>
          </w:p>
        </w:tc>
        <w:tc>
          <w:tcPr>
            <w:tcW w:w="1559" w:type="dxa"/>
            <w:vAlign w:val="center"/>
          </w:tcPr>
          <w:p w14:paraId="084D65BD" w14:textId="77777777" w:rsidR="00702754" w:rsidRPr="007612F7" w:rsidRDefault="00702754" w:rsidP="002014D5">
            <w:pPr>
              <w:jc w:val="center"/>
              <w:rPr>
                <w:rFonts w:ascii="Arial Narrow" w:hAnsi="Arial Narrow"/>
                <w:sz w:val="22"/>
                <w:szCs w:val="22"/>
              </w:rPr>
            </w:pPr>
          </w:p>
        </w:tc>
      </w:tr>
      <w:tr w:rsidR="00702754" w:rsidRPr="007612F7" w14:paraId="7A4F263A" w14:textId="1C44B7AA" w:rsidTr="002014D5">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4B3ABD1F" w14:textId="77777777" w:rsidR="00702754" w:rsidRPr="007612F7" w:rsidRDefault="00702754"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559" w:type="dxa"/>
            <w:vAlign w:val="center"/>
          </w:tcPr>
          <w:p w14:paraId="277623FB" w14:textId="07FF16FA" w:rsidR="00702754" w:rsidRPr="007612F7" w:rsidRDefault="00702754"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62BB75E1" w14:textId="4F013865"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512E1730" w14:textId="7CDD4E88"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1346AA7C" w14:textId="4032A4F8" w:rsidR="00702754" w:rsidRDefault="00DF1D8B" w:rsidP="002014D5">
            <w:pPr>
              <w:jc w:val="center"/>
              <w:rPr>
                <w:rFonts w:ascii="Arial Narrow" w:hAnsi="Arial Narrow"/>
                <w:sz w:val="22"/>
                <w:szCs w:val="22"/>
              </w:rPr>
            </w:pPr>
            <w:r>
              <w:rPr>
                <w:rFonts w:ascii="Arial Narrow" w:hAnsi="Arial Narrow"/>
                <w:sz w:val="22"/>
                <w:szCs w:val="22"/>
              </w:rPr>
              <w:t>_</w:t>
            </w:r>
          </w:p>
        </w:tc>
      </w:tr>
      <w:bookmarkEnd w:id="2"/>
      <w:tr w:rsidR="00702754" w:rsidRPr="007612F7" w14:paraId="75A4FC5E" w14:textId="19071397" w:rsidTr="002014D5">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497A7B4D" w14:textId="77777777" w:rsidR="00702754" w:rsidRPr="007612F7" w:rsidRDefault="00702754"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559" w:type="dxa"/>
            <w:vAlign w:val="center"/>
          </w:tcPr>
          <w:p w14:paraId="7AD9191A" w14:textId="77777777" w:rsidR="00702754" w:rsidRPr="007612F7" w:rsidRDefault="00702754" w:rsidP="002014D5">
            <w:pPr>
              <w:jc w:val="center"/>
              <w:rPr>
                <w:rFonts w:ascii="Arial Narrow" w:hAnsi="Arial Narrow"/>
                <w:sz w:val="22"/>
                <w:szCs w:val="22"/>
              </w:rPr>
            </w:pPr>
          </w:p>
        </w:tc>
        <w:tc>
          <w:tcPr>
            <w:tcW w:w="1559" w:type="dxa"/>
            <w:vAlign w:val="center"/>
          </w:tcPr>
          <w:p w14:paraId="1B571B9A" w14:textId="77777777" w:rsidR="00702754" w:rsidRPr="007612F7" w:rsidRDefault="00702754" w:rsidP="002014D5">
            <w:pPr>
              <w:jc w:val="center"/>
              <w:rPr>
                <w:rFonts w:ascii="Arial Narrow" w:hAnsi="Arial Narrow"/>
                <w:sz w:val="22"/>
                <w:szCs w:val="22"/>
              </w:rPr>
            </w:pPr>
          </w:p>
        </w:tc>
        <w:tc>
          <w:tcPr>
            <w:tcW w:w="1559" w:type="dxa"/>
            <w:vAlign w:val="center"/>
          </w:tcPr>
          <w:p w14:paraId="5A740936" w14:textId="77777777" w:rsidR="00702754" w:rsidRPr="007612F7" w:rsidRDefault="00702754" w:rsidP="002014D5">
            <w:pPr>
              <w:jc w:val="center"/>
              <w:rPr>
                <w:rFonts w:ascii="Arial Narrow" w:hAnsi="Arial Narrow"/>
                <w:sz w:val="22"/>
                <w:szCs w:val="22"/>
              </w:rPr>
            </w:pPr>
          </w:p>
        </w:tc>
        <w:tc>
          <w:tcPr>
            <w:tcW w:w="1559" w:type="dxa"/>
            <w:vAlign w:val="center"/>
          </w:tcPr>
          <w:p w14:paraId="3F8758B4" w14:textId="77777777" w:rsidR="00702754" w:rsidRPr="007612F7" w:rsidRDefault="00702754" w:rsidP="002014D5">
            <w:pPr>
              <w:jc w:val="center"/>
              <w:rPr>
                <w:rFonts w:ascii="Arial Narrow" w:hAnsi="Arial Narrow"/>
                <w:sz w:val="22"/>
                <w:szCs w:val="22"/>
              </w:rPr>
            </w:pPr>
          </w:p>
        </w:tc>
      </w:tr>
      <w:tr w:rsidR="00702754" w:rsidRPr="007612F7" w14:paraId="0D74B929" w14:textId="4662CADB" w:rsidTr="002014D5">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572A127" w14:textId="77777777" w:rsidR="00702754" w:rsidRPr="007612F7" w:rsidRDefault="00702754"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559" w:type="dxa"/>
            <w:vAlign w:val="center"/>
          </w:tcPr>
          <w:p w14:paraId="299D2A83" w14:textId="1F746EDA" w:rsidR="00702754" w:rsidRPr="007612F7" w:rsidRDefault="00702754"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34D0BE30" w14:textId="0A7B3C8E"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754E2C04" w14:textId="34CED1C7"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570D08C0" w14:textId="7D528FFD" w:rsidR="00702754" w:rsidRDefault="002014D5" w:rsidP="002014D5">
            <w:pPr>
              <w:jc w:val="center"/>
              <w:rPr>
                <w:rFonts w:ascii="Arial Narrow" w:hAnsi="Arial Narrow"/>
                <w:sz w:val="22"/>
                <w:szCs w:val="22"/>
              </w:rPr>
            </w:pPr>
            <w:r>
              <w:rPr>
                <w:rFonts w:ascii="Arial Narrow" w:hAnsi="Arial Narrow"/>
                <w:sz w:val="22"/>
                <w:szCs w:val="22"/>
              </w:rPr>
              <w:t>+</w:t>
            </w:r>
          </w:p>
        </w:tc>
      </w:tr>
      <w:tr w:rsidR="00702754" w:rsidRPr="007612F7" w14:paraId="5B1F0331" w14:textId="2A159BBF" w:rsidTr="002014D5">
        <w:trPr>
          <w:jc w:val="center"/>
        </w:trPr>
        <w:tc>
          <w:tcPr>
            <w:tcW w:w="2547" w:type="dxa"/>
            <w:vAlign w:val="center"/>
          </w:tcPr>
          <w:p w14:paraId="51F01E01" w14:textId="77777777" w:rsidR="00702754" w:rsidRPr="007612F7" w:rsidRDefault="00702754"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559" w:type="dxa"/>
            <w:vAlign w:val="center"/>
          </w:tcPr>
          <w:p w14:paraId="03BBEA7A" w14:textId="52F91466"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4018AEE1" w14:textId="3890774E"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18082706" w14:textId="193DB48B"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1A04BABE" w14:textId="6F43FDBA" w:rsidR="00702754" w:rsidRPr="007612F7" w:rsidRDefault="0025552E" w:rsidP="002014D5">
            <w:pPr>
              <w:jc w:val="center"/>
              <w:rPr>
                <w:rFonts w:ascii="Arial Narrow" w:hAnsi="Arial Narrow"/>
                <w:sz w:val="22"/>
                <w:szCs w:val="22"/>
              </w:rPr>
            </w:pPr>
            <w:r>
              <w:rPr>
                <w:rFonts w:ascii="Arial Narrow" w:hAnsi="Arial Narrow"/>
                <w:sz w:val="22"/>
                <w:szCs w:val="22"/>
              </w:rPr>
              <w:t>-</w:t>
            </w:r>
          </w:p>
        </w:tc>
      </w:tr>
      <w:tr w:rsidR="00702754" w:rsidRPr="007612F7" w14:paraId="24D98C22" w14:textId="427CC205" w:rsidTr="002014D5">
        <w:trPr>
          <w:jc w:val="center"/>
        </w:trPr>
        <w:tc>
          <w:tcPr>
            <w:tcW w:w="2547" w:type="dxa"/>
            <w:vAlign w:val="center"/>
          </w:tcPr>
          <w:p w14:paraId="4FCA4378" w14:textId="77777777" w:rsidR="00702754" w:rsidRPr="007612F7" w:rsidRDefault="00702754"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559" w:type="dxa"/>
            <w:vAlign w:val="center"/>
          </w:tcPr>
          <w:p w14:paraId="197B28D1" w14:textId="1E69C27B"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4424F685" w14:textId="5A56B08A"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710F466A" w14:textId="4ABF7F64" w:rsidR="00702754" w:rsidRPr="007612F7" w:rsidRDefault="0025552E"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472C2018" w14:textId="2F86F054" w:rsidR="00702754" w:rsidRPr="007612F7" w:rsidRDefault="0025552E" w:rsidP="002014D5">
            <w:pPr>
              <w:jc w:val="center"/>
              <w:rPr>
                <w:rFonts w:ascii="Arial Narrow" w:hAnsi="Arial Narrow"/>
                <w:sz w:val="22"/>
                <w:szCs w:val="22"/>
              </w:rPr>
            </w:pPr>
            <w:r>
              <w:rPr>
                <w:rFonts w:ascii="Arial Narrow" w:hAnsi="Arial Narrow"/>
                <w:sz w:val="22"/>
                <w:szCs w:val="22"/>
              </w:rPr>
              <w:t>-</w:t>
            </w:r>
          </w:p>
        </w:tc>
      </w:tr>
      <w:tr w:rsidR="00702754" w:rsidRPr="007612F7" w14:paraId="4BF1A158" w14:textId="02D8103D" w:rsidTr="002014D5">
        <w:trPr>
          <w:jc w:val="center"/>
        </w:trPr>
        <w:tc>
          <w:tcPr>
            <w:tcW w:w="2547" w:type="dxa"/>
            <w:vAlign w:val="center"/>
          </w:tcPr>
          <w:p w14:paraId="48E1A7CA" w14:textId="77777777" w:rsidR="00702754" w:rsidRPr="007612F7" w:rsidRDefault="00702754"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559" w:type="dxa"/>
            <w:vAlign w:val="center"/>
          </w:tcPr>
          <w:p w14:paraId="13EED1C1" w14:textId="77777777" w:rsidR="00702754" w:rsidRPr="007612F7" w:rsidRDefault="00702754" w:rsidP="002014D5">
            <w:pPr>
              <w:jc w:val="center"/>
              <w:rPr>
                <w:rFonts w:ascii="Arial Narrow" w:hAnsi="Arial Narrow"/>
                <w:b/>
                <w:bCs/>
                <w:sz w:val="22"/>
                <w:szCs w:val="22"/>
              </w:rPr>
            </w:pPr>
          </w:p>
        </w:tc>
        <w:tc>
          <w:tcPr>
            <w:tcW w:w="1559" w:type="dxa"/>
            <w:vAlign w:val="center"/>
          </w:tcPr>
          <w:p w14:paraId="2ADE00B8" w14:textId="77777777" w:rsidR="00702754" w:rsidRPr="007612F7" w:rsidRDefault="00702754" w:rsidP="002014D5">
            <w:pPr>
              <w:jc w:val="center"/>
              <w:rPr>
                <w:rFonts w:ascii="Arial Narrow" w:hAnsi="Arial Narrow"/>
                <w:b/>
                <w:bCs/>
                <w:sz w:val="22"/>
                <w:szCs w:val="22"/>
              </w:rPr>
            </w:pPr>
          </w:p>
        </w:tc>
        <w:tc>
          <w:tcPr>
            <w:tcW w:w="1559" w:type="dxa"/>
            <w:vAlign w:val="center"/>
          </w:tcPr>
          <w:p w14:paraId="029F1626" w14:textId="77777777" w:rsidR="00702754" w:rsidRPr="007612F7" w:rsidRDefault="00702754" w:rsidP="002014D5">
            <w:pPr>
              <w:jc w:val="center"/>
              <w:rPr>
                <w:rFonts w:ascii="Arial Narrow" w:hAnsi="Arial Narrow"/>
                <w:b/>
                <w:bCs/>
                <w:sz w:val="22"/>
                <w:szCs w:val="22"/>
              </w:rPr>
            </w:pPr>
          </w:p>
        </w:tc>
        <w:tc>
          <w:tcPr>
            <w:tcW w:w="1559" w:type="dxa"/>
            <w:vAlign w:val="center"/>
          </w:tcPr>
          <w:p w14:paraId="35F3ADA2" w14:textId="77777777" w:rsidR="00702754" w:rsidRPr="007612F7" w:rsidRDefault="00702754" w:rsidP="002014D5">
            <w:pPr>
              <w:jc w:val="center"/>
              <w:rPr>
                <w:rFonts w:ascii="Arial Narrow" w:hAnsi="Arial Narrow"/>
                <w:b/>
                <w:bCs/>
                <w:sz w:val="22"/>
                <w:szCs w:val="22"/>
              </w:rPr>
            </w:pPr>
          </w:p>
        </w:tc>
      </w:tr>
      <w:tr w:rsidR="00702754" w:rsidRPr="007612F7" w14:paraId="0DC2BAB8" w14:textId="6058DF8B" w:rsidTr="002014D5">
        <w:trPr>
          <w:jc w:val="center"/>
        </w:trPr>
        <w:tc>
          <w:tcPr>
            <w:tcW w:w="2547" w:type="dxa"/>
            <w:vAlign w:val="center"/>
          </w:tcPr>
          <w:p w14:paraId="0FC78AB5" w14:textId="77777777" w:rsidR="00702754" w:rsidRPr="007612F7" w:rsidRDefault="00702754"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559" w:type="dxa"/>
            <w:vAlign w:val="center"/>
          </w:tcPr>
          <w:p w14:paraId="7520FE25" w14:textId="77777777" w:rsidR="00702754" w:rsidRPr="007612F7" w:rsidRDefault="00702754" w:rsidP="002014D5">
            <w:pPr>
              <w:jc w:val="center"/>
              <w:rPr>
                <w:rFonts w:ascii="Arial Narrow" w:hAnsi="Arial Narrow"/>
                <w:sz w:val="22"/>
                <w:szCs w:val="22"/>
              </w:rPr>
            </w:pPr>
          </w:p>
        </w:tc>
        <w:tc>
          <w:tcPr>
            <w:tcW w:w="1559" w:type="dxa"/>
            <w:vAlign w:val="center"/>
          </w:tcPr>
          <w:p w14:paraId="0446A89E" w14:textId="77777777" w:rsidR="00702754" w:rsidRPr="007612F7" w:rsidRDefault="00702754" w:rsidP="002014D5">
            <w:pPr>
              <w:jc w:val="center"/>
              <w:rPr>
                <w:rFonts w:ascii="Arial Narrow" w:hAnsi="Arial Narrow"/>
                <w:sz w:val="22"/>
                <w:szCs w:val="22"/>
              </w:rPr>
            </w:pPr>
          </w:p>
        </w:tc>
        <w:tc>
          <w:tcPr>
            <w:tcW w:w="1559" w:type="dxa"/>
            <w:vAlign w:val="center"/>
          </w:tcPr>
          <w:p w14:paraId="176C1886" w14:textId="77777777" w:rsidR="00702754" w:rsidRPr="007612F7" w:rsidRDefault="00702754" w:rsidP="002014D5">
            <w:pPr>
              <w:jc w:val="center"/>
              <w:rPr>
                <w:rFonts w:ascii="Arial Narrow" w:hAnsi="Arial Narrow"/>
                <w:sz w:val="22"/>
                <w:szCs w:val="22"/>
              </w:rPr>
            </w:pPr>
          </w:p>
        </w:tc>
        <w:tc>
          <w:tcPr>
            <w:tcW w:w="1559" w:type="dxa"/>
            <w:vAlign w:val="center"/>
          </w:tcPr>
          <w:p w14:paraId="4C84B11C" w14:textId="77777777" w:rsidR="00702754" w:rsidRPr="007612F7" w:rsidRDefault="00702754" w:rsidP="002014D5">
            <w:pPr>
              <w:jc w:val="center"/>
              <w:rPr>
                <w:rFonts w:ascii="Arial Narrow" w:hAnsi="Arial Narrow"/>
                <w:sz w:val="22"/>
                <w:szCs w:val="22"/>
              </w:rPr>
            </w:pPr>
          </w:p>
        </w:tc>
      </w:tr>
      <w:tr w:rsidR="00702754" w:rsidRPr="007612F7" w14:paraId="52D1C7AB" w14:textId="198B624E" w:rsidTr="002014D5">
        <w:trPr>
          <w:jc w:val="center"/>
        </w:trPr>
        <w:tc>
          <w:tcPr>
            <w:tcW w:w="2547" w:type="dxa"/>
            <w:vAlign w:val="center"/>
          </w:tcPr>
          <w:p w14:paraId="0281E044" w14:textId="77777777" w:rsidR="00702754" w:rsidRPr="007612F7" w:rsidRDefault="00702754" w:rsidP="00292A94">
            <w:pPr>
              <w:rPr>
                <w:rFonts w:ascii="Arial Narrow" w:hAnsi="Arial Narrow"/>
                <w:sz w:val="22"/>
                <w:szCs w:val="22"/>
              </w:rPr>
            </w:pPr>
            <w:r w:rsidRPr="007612F7">
              <w:rPr>
                <w:rFonts w:ascii="Arial Narrow" w:hAnsi="Arial Narrow"/>
                <w:sz w:val="22"/>
                <w:szCs w:val="22"/>
              </w:rPr>
              <w:t>Popunjen i potpisan  Ponudbeni list</w:t>
            </w:r>
          </w:p>
        </w:tc>
        <w:tc>
          <w:tcPr>
            <w:tcW w:w="1559" w:type="dxa"/>
            <w:vAlign w:val="center"/>
          </w:tcPr>
          <w:p w14:paraId="4B8545C1" w14:textId="5D41A90F" w:rsidR="00702754" w:rsidRPr="007612F7" w:rsidRDefault="00702754"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39723EB5" w14:textId="636ACECD"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6F111B61" w14:textId="138C6BE9"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134709BA" w14:textId="0D149088" w:rsidR="00702754" w:rsidRDefault="002014D5" w:rsidP="002014D5">
            <w:pPr>
              <w:jc w:val="center"/>
              <w:rPr>
                <w:rFonts w:ascii="Arial Narrow" w:hAnsi="Arial Narrow"/>
                <w:sz w:val="22"/>
                <w:szCs w:val="22"/>
              </w:rPr>
            </w:pPr>
            <w:r>
              <w:rPr>
                <w:rFonts w:ascii="Arial Narrow" w:hAnsi="Arial Narrow"/>
                <w:sz w:val="22"/>
                <w:szCs w:val="22"/>
              </w:rPr>
              <w:t>+</w:t>
            </w:r>
          </w:p>
        </w:tc>
      </w:tr>
      <w:tr w:rsidR="00702754" w:rsidRPr="007612F7" w14:paraId="1CF22170" w14:textId="274CF1AC" w:rsidTr="002014D5">
        <w:trPr>
          <w:jc w:val="center"/>
        </w:trPr>
        <w:tc>
          <w:tcPr>
            <w:tcW w:w="2547" w:type="dxa"/>
            <w:vAlign w:val="center"/>
          </w:tcPr>
          <w:p w14:paraId="54E5D1B2" w14:textId="77777777" w:rsidR="00702754" w:rsidRPr="007612F7" w:rsidRDefault="00702754" w:rsidP="00292A94">
            <w:pPr>
              <w:rPr>
                <w:rFonts w:ascii="Arial Narrow" w:hAnsi="Arial Narrow"/>
                <w:sz w:val="22"/>
                <w:szCs w:val="22"/>
              </w:rPr>
            </w:pPr>
            <w:r w:rsidRPr="007612F7">
              <w:rPr>
                <w:rFonts w:ascii="Arial Narrow" w:hAnsi="Arial Narrow"/>
                <w:sz w:val="22"/>
                <w:szCs w:val="22"/>
              </w:rPr>
              <w:t xml:space="preserve">Troškovnik </w:t>
            </w:r>
          </w:p>
        </w:tc>
        <w:tc>
          <w:tcPr>
            <w:tcW w:w="1559" w:type="dxa"/>
            <w:vAlign w:val="center"/>
          </w:tcPr>
          <w:p w14:paraId="0FAA8D0F" w14:textId="73CBC1EC" w:rsidR="00702754" w:rsidRPr="007612F7" w:rsidRDefault="00702754"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1829A928" w14:textId="68F95E70"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030E6D2E" w14:textId="5C7FD293" w:rsidR="00702754" w:rsidRDefault="002014D5" w:rsidP="002014D5">
            <w:pPr>
              <w:jc w:val="center"/>
              <w:rPr>
                <w:rFonts w:ascii="Arial Narrow" w:hAnsi="Arial Narrow"/>
                <w:sz w:val="22"/>
                <w:szCs w:val="22"/>
              </w:rPr>
            </w:pPr>
            <w:r>
              <w:rPr>
                <w:rFonts w:ascii="Arial Narrow" w:hAnsi="Arial Narrow"/>
                <w:sz w:val="22"/>
                <w:szCs w:val="22"/>
              </w:rPr>
              <w:t>+</w:t>
            </w:r>
          </w:p>
        </w:tc>
        <w:tc>
          <w:tcPr>
            <w:tcW w:w="1559" w:type="dxa"/>
            <w:vAlign w:val="center"/>
          </w:tcPr>
          <w:p w14:paraId="4DE029CD" w14:textId="2EBE3F79" w:rsidR="00702754" w:rsidRDefault="002014D5" w:rsidP="002014D5">
            <w:pPr>
              <w:jc w:val="center"/>
              <w:rPr>
                <w:rFonts w:ascii="Arial Narrow" w:hAnsi="Arial Narrow"/>
                <w:sz w:val="22"/>
                <w:szCs w:val="22"/>
              </w:rPr>
            </w:pPr>
            <w:r>
              <w:rPr>
                <w:rFonts w:ascii="Arial Narrow" w:hAnsi="Arial Narrow"/>
                <w:sz w:val="22"/>
                <w:szCs w:val="22"/>
              </w:rPr>
              <w:t>+</w:t>
            </w:r>
          </w:p>
        </w:tc>
      </w:tr>
      <w:tr w:rsidR="00702754" w:rsidRPr="007612F7" w14:paraId="1BD462D8" w14:textId="2BB080E7" w:rsidTr="002014D5">
        <w:trPr>
          <w:jc w:val="center"/>
        </w:trPr>
        <w:tc>
          <w:tcPr>
            <w:tcW w:w="2547" w:type="dxa"/>
            <w:vAlign w:val="center"/>
          </w:tcPr>
          <w:p w14:paraId="0FF986E1" w14:textId="77777777" w:rsidR="00702754" w:rsidRPr="007612F7" w:rsidRDefault="00702754"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1559" w:type="dxa"/>
            <w:tcBorders>
              <w:bottom w:val="single" w:sz="4" w:space="0" w:color="auto"/>
            </w:tcBorders>
            <w:vAlign w:val="center"/>
          </w:tcPr>
          <w:p w14:paraId="72B81A43" w14:textId="14FBC9B0" w:rsidR="00702754" w:rsidRPr="007612F7" w:rsidRDefault="0025552E" w:rsidP="002014D5">
            <w:pPr>
              <w:jc w:val="center"/>
              <w:rPr>
                <w:rFonts w:ascii="Arial Narrow" w:hAnsi="Arial Narrow"/>
                <w:b/>
                <w:bCs/>
                <w:sz w:val="22"/>
                <w:szCs w:val="22"/>
              </w:rPr>
            </w:pPr>
            <w:r>
              <w:rPr>
                <w:rFonts w:ascii="Arial Narrow" w:hAnsi="Arial Narrow"/>
                <w:b/>
                <w:bCs/>
                <w:sz w:val="22"/>
                <w:szCs w:val="22"/>
              </w:rPr>
              <w:t>149.840,00</w:t>
            </w:r>
          </w:p>
        </w:tc>
        <w:tc>
          <w:tcPr>
            <w:tcW w:w="1559" w:type="dxa"/>
            <w:tcBorders>
              <w:bottom w:val="single" w:sz="4" w:space="0" w:color="auto"/>
            </w:tcBorders>
            <w:vAlign w:val="center"/>
          </w:tcPr>
          <w:p w14:paraId="0C1CD29B" w14:textId="72ED1B87" w:rsidR="00702754" w:rsidRDefault="0025552E" w:rsidP="002014D5">
            <w:pPr>
              <w:jc w:val="center"/>
              <w:rPr>
                <w:rFonts w:ascii="Arial Narrow" w:hAnsi="Arial Narrow"/>
                <w:b/>
                <w:bCs/>
                <w:sz w:val="22"/>
                <w:szCs w:val="22"/>
              </w:rPr>
            </w:pPr>
            <w:r>
              <w:rPr>
                <w:rFonts w:ascii="Arial Narrow" w:hAnsi="Arial Narrow"/>
                <w:b/>
                <w:bCs/>
                <w:sz w:val="22"/>
                <w:szCs w:val="22"/>
              </w:rPr>
              <w:t>337.645,00</w:t>
            </w:r>
          </w:p>
        </w:tc>
        <w:tc>
          <w:tcPr>
            <w:tcW w:w="1559" w:type="dxa"/>
            <w:tcBorders>
              <w:bottom w:val="single" w:sz="4" w:space="0" w:color="auto"/>
            </w:tcBorders>
            <w:vAlign w:val="center"/>
          </w:tcPr>
          <w:p w14:paraId="3AD0C1A1" w14:textId="5FEA52B4" w:rsidR="00702754" w:rsidRDefault="001F52E3" w:rsidP="002014D5">
            <w:pPr>
              <w:jc w:val="center"/>
              <w:rPr>
                <w:rFonts w:ascii="Arial Narrow" w:hAnsi="Arial Narrow"/>
                <w:b/>
                <w:bCs/>
                <w:sz w:val="22"/>
                <w:szCs w:val="22"/>
              </w:rPr>
            </w:pPr>
            <w:r>
              <w:rPr>
                <w:rFonts w:ascii="Arial Narrow" w:hAnsi="Arial Narrow"/>
                <w:b/>
                <w:bCs/>
                <w:sz w:val="22"/>
                <w:szCs w:val="22"/>
              </w:rPr>
              <w:t>239.490,00</w:t>
            </w:r>
          </w:p>
        </w:tc>
        <w:tc>
          <w:tcPr>
            <w:tcW w:w="1559" w:type="dxa"/>
            <w:tcBorders>
              <w:bottom w:val="single" w:sz="4" w:space="0" w:color="auto"/>
            </w:tcBorders>
            <w:vAlign w:val="center"/>
          </w:tcPr>
          <w:p w14:paraId="2D4DF92F" w14:textId="4AF1289C" w:rsidR="00702754" w:rsidRDefault="0080440B" w:rsidP="002014D5">
            <w:pPr>
              <w:jc w:val="center"/>
              <w:rPr>
                <w:rFonts w:ascii="Arial Narrow" w:hAnsi="Arial Narrow"/>
                <w:b/>
                <w:bCs/>
                <w:sz w:val="22"/>
                <w:szCs w:val="22"/>
              </w:rPr>
            </w:pPr>
            <w:r>
              <w:rPr>
                <w:rFonts w:ascii="Arial Narrow" w:hAnsi="Arial Narrow"/>
                <w:b/>
                <w:bCs/>
                <w:sz w:val="22"/>
                <w:szCs w:val="22"/>
              </w:rPr>
              <w:t>179.100,00</w:t>
            </w:r>
          </w:p>
        </w:tc>
      </w:tr>
      <w:tr w:rsidR="00702754" w:rsidRPr="007612F7" w14:paraId="21F1CCC5" w14:textId="235D3CB1" w:rsidTr="002014D5">
        <w:trPr>
          <w:jc w:val="center"/>
        </w:trPr>
        <w:tc>
          <w:tcPr>
            <w:tcW w:w="2547" w:type="dxa"/>
            <w:vAlign w:val="center"/>
          </w:tcPr>
          <w:p w14:paraId="3DE0BE87" w14:textId="77777777" w:rsidR="00702754" w:rsidRPr="007612F7" w:rsidRDefault="00702754" w:rsidP="00292A94">
            <w:pPr>
              <w:rPr>
                <w:rFonts w:ascii="Arial Narrow" w:hAnsi="Arial Narrow"/>
                <w:b/>
                <w:bCs/>
                <w:sz w:val="22"/>
                <w:szCs w:val="22"/>
              </w:rPr>
            </w:pPr>
            <w:r w:rsidRPr="007612F7">
              <w:rPr>
                <w:rFonts w:ascii="Arial Narrow" w:hAnsi="Arial Narrow"/>
                <w:b/>
                <w:bCs/>
                <w:sz w:val="22"/>
                <w:szCs w:val="22"/>
              </w:rPr>
              <w:t>PDV</w:t>
            </w:r>
          </w:p>
        </w:tc>
        <w:tc>
          <w:tcPr>
            <w:tcW w:w="1559" w:type="dxa"/>
            <w:tcBorders>
              <w:bottom w:val="single" w:sz="4" w:space="0" w:color="auto"/>
            </w:tcBorders>
            <w:vAlign w:val="center"/>
          </w:tcPr>
          <w:p w14:paraId="71FA1483" w14:textId="3E86FFD7" w:rsidR="00702754" w:rsidRPr="007612F7" w:rsidRDefault="0025552E" w:rsidP="002014D5">
            <w:pPr>
              <w:jc w:val="center"/>
              <w:rPr>
                <w:rFonts w:ascii="Arial Narrow" w:hAnsi="Arial Narrow"/>
                <w:b/>
                <w:bCs/>
                <w:sz w:val="22"/>
                <w:szCs w:val="22"/>
              </w:rPr>
            </w:pPr>
            <w:r>
              <w:rPr>
                <w:rFonts w:ascii="Arial Narrow" w:hAnsi="Arial Narrow"/>
                <w:b/>
                <w:bCs/>
                <w:sz w:val="22"/>
                <w:szCs w:val="22"/>
              </w:rPr>
              <w:t>37.460,00</w:t>
            </w:r>
          </w:p>
        </w:tc>
        <w:tc>
          <w:tcPr>
            <w:tcW w:w="1559" w:type="dxa"/>
            <w:tcBorders>
              <w:bottom w:val="single" w:sz="4" w:space="0" w:color="auto"/>
            </w:tcBorders>
            <w:vAlign w:val="center"/>
          </w:tcPr>
          <w:p w14:paraId="42B23B78" w14:textId="1ABF474B" w:rsidR="00702754" w:rsidRDefault="0025552E" w:rsidP="002014D5">
            <w:pPr>
              <w:jc w:val="center"/>
              <w:rPr>
                <w:rFonts w:ascii="Arial Narrow" w:hAnsi="Arial Narrow"/>
                <w:b/>
                <w:bCs/>
                <w:sz w:val="22"/>
                <w:szCs w:val="22"/>
              </w:rPr>
            </w:pPr>
            <w:r>
              <w:rPr>
                <w:rFonts w:ascii="Arial Narrow" w:hAnsi="Arial Narrow"/>
                <w:b/>
                <w:bCs/>
                <w:sz w:val="22"/>
                <w:szCs w:val="22"/>
              </w:rPr>
              <w:t>84.411,25</w:t>
            </w:r>
          </w:p>
        </w:tc>
        <w:tc>
          <w:tcPr>
            <w:tcW w:w="1559" w:type="dxa"/>
            <w:tcBorders>
              <w:bottom w:val="single" w:sz="4" w:space="0" w:color="auto"/>
            </w:tcBorders>
            <w:vAlign w:val="center"/>
          </w:tcPr>
          <w:p w14:paraId="3D7C408C" w14:textId="336E299E" w:rsidR="00702754" w:rsidRDefault="001F52E3" w:rsidP="002014D5">
            <w:pPr>
              <w:jc w:val="center"/>
              <w:rPr>
                <w:rFonts w:ascii="Arial Narrow" w:hAnsi="Arial Narrow"/>
                <w:b/>
                <w:bCs/>
                <w:sz w:val="22"/>
                <w:szCs w:val="22"/>
              </w:rPr>
            </w:pPr>
            <w:r>
              <w:rPr>
                <w:rFonts w:ascii="Arial Narrow" w:hAnsi="Arial Narrow"/>
                <w:b/>
                <w:bCs/>
                <w:sz w:val="22"/>
                <w:szCs w:val="22"/>
              </w:rPr>
              <w:t>59.872,50</w:t>
            </w:r>
          </w:p>
        </w:tc>
        <w:tc>
          <w:tcPr>
            <w:tcW w:w="1559" w:type="dxa"/>
            <w:tcBorders>
              <w:bottom w:val="single" w:sz="4" w:space="0" w:color="auto"/>
            </w:tcBorders>
            <w:vAlign w:val="center"/>
          </w:tcPr>
          <w:p w14:paraId="0A6205FE" w14:textId="77777777" w:rsidR="00702754" w:rsidRDefault="0080440B" w:rsidP="002014D5">
            <w:pPr>
              <w:jc w:val="center"/>
              <w:rPr>
                <w:rFonts w:ascii="Arial Narrow" w:hAnsi="Arial Narrow"/>
                <w:b/>
                <w:bCs/>
                <w:sz w:val="22"/>
                <w:szCs w:val="22"/>
              </w:rPr>
            </w:pPr>
            <w:r>
              <w:rPr>
                <w:rFonts w:ascii="Arial Narrow" w:hAnsi="Arial Narrow"/>
                <w:b/>
                <w:bCs/>
                <w:sz w:val="22"/>
                <w:szCs w:val="22"/>
              </w:rPr>
              <w:t>_</w:t>
            </w:r>
          </w:p>
          <w:p w14:paraId="4AEE2A1E" w14:textId="141BD25D" w:rsidR="0080440B" w:rsidRDefault="0080440B" w:rsidP="002014D5">
            <w:pPr>
              <w:jc w:val="center"/>
              <w:rPr>
                <w:rFonts w:ascii="Arial Narrow" w:hAnsi="Arial Narrow"/>
                <w:b/>
                <w:bCs/>
                <w:sz w:val="22"/>
                <w:szCs w:val="22"/>
              </w:rPr>
            </w:pPr>
          </w:p>
        </w:tc>
      </w:tr>
      <w:tr w:rsidR="00702754" w:rsidRPr="007612F7" w14:paraId="067416BC" w14:textId="2DD2963E" w:rsidTr="002014D5">
        <w:trPr>
          <w:jc w:val="center"/>
        </w:trPr>
        <w:tc>
          <w:tcPr>
            <w:tcW w:w="2547" w:type="dxa"/>
            <w:vAlign w:val="center"/>
          </w:tcPr>
          <w:p w14:paraId="544959B0" w14:textId="77777777" w:rsidR="00702754" w:rsidRPr="007612F7" w:rsidRDefault="00702754"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559" w:type="dxa"/>
            <w:vAlign w:val="center"/>
          </w:tcPr>
          <w:p w14:paraId="1D0290A7" w14:textId="560D300C" w:rsidR="00702754" w:rsidRPr="007612F7" w:rsidRDefault="0025552E" w:rsidP="002014D5">
            <w:pPr>
              <w:jc w:val="center"/>
              <w:rPr>
                <w:rFonts w:ascii="Arial Narrow" w:hAnsi="Arial Narrow"/>
                <w:b/>
                <w:bCs/>
                <w:sz w:val="22"/>
                <w:szCs w:val="22"/>
              </w:rPr>
            </w:pPr>
            <w:r>
              <w:rPr>
                <w:rFonts w:ascii="Arial Narrow" w:hAnsi="Arial Narrow"/>
                <w:b/>
                <w:bCs/>
                <w:sz w:val="22"/>
                <w:szCs w:val="22"/>
              </w:rPr>
              <w:t>187.300,00</w:t>
            </w:r>
          </w:p>
        </w:tc>
        <w:tc>
          <w:tcPr>
            <w:tcW w:w="1559" w:type="dxa"/>
            <w:vAlign w:val="center"/>
          </w:tcPr>
          <w:p w14:paraId="01F821CB" w14:textId="198EF1FF" w:rsidR="00702754" w:rsidRDefault="0025552E" w:rsidP="002014D5">
            <w:pPr>
              <w:jc w:val="center"/>
              <w:rPr>
                <w:rFonts w:ascii="Arial Narrow" w:hAnsi="Arial Narrow"/>
                <w:b/>
                <w:bCs/>
                <w:sz w:val="22"/>
                <w:szCs w:val="22"/>
              </w:rPr>
            </w:pPr>
            <w:r>
              <w:rPr>
                <w:rFonts w:ascii="Arial Narrow" w:hAnsi="Arial Narrow"/>
                <w:b/>
                <w:bCs/>
                <w:sz w:val="22"/>
                <w:szCs w:val="22"/>
              </w:rPr>
              <w:t>422.056,25</w:t>
            </w:r>
          </w:p>
        </w:tc>
        <w:tc>
          <w:tcPr>
            <w:tcW w:w="1559" w:type="dxa"/>
            <w:vAlign w:val="center"/>
          </w:tcPr>
          <w:p w14:paraId="3A201216" w14:textId="12667BF9" w:rsidR="00702754" w:rsidRDefault="001F52E3" w:rsidP="002014D5">
            <w:pPr>
              <w:jc w:val="center"/>
              <w:rPr>
                <w:rFonts w:ascii="Arial Narrow" w:hAnsi="Arial Narrow"/>
                <w:b/>
                <w:bCs/>
                <w:sz w:val="22"/>
                <w:szCs w:val="22"/>
              </w:rPr>
            </w:pPr>
            <w:r>
              <w:rPr>
                <w:rFonts w:ascii="Arial Narrow" w:hAnsi="Arial Narrow"/>
                <w:b/>
                <w:bCs/>
                <w:sz w:val="22"/>
                <w:szCs w:val="22"/>
              </w:rPr>
              <w:t>299.362,50</w:t>
            </w:r>
          </w:p>
        </w:tc>
        <w:tc>
          <w:tcPr>
            <w:tcW w:w="1559" w:type="dxa"/>
            <w:vAlign w:val="center"/>
          </w:tcPr>
          <w:p w14:paraId="02DA9E18" w14:textId="4277833A" w:rsidR="00702754" w:rsidRDefault="0080440B" w:rsidP="002014D5">
            <w:pPr>
              <w:jc w:val="center"/>
              <w:rPr>
                <w:rFonts w:ascii="Arial Narrow" w:hAnsi="Arial Narrow"/>
                <w:b/>
                <w:bCs/>
                <w:sz w:val="22"/>
                <w:szCs w:val="22"/>
              </w:rPr>
            </w:pPr>
            <w:r>
              <w:rPr>
                <w:rFonts w:ascii="Arial Narrow" w:hAnsi="Arial Narrow"/>
                <w:b/>
                <w:bCs/>
                <w:sz w:val="22"/>
                <w:szCs w:val="22"/>
              </w:rPr>
              <w:t>179.100,00</w:t>
            </w:r>
          </w:p>
        </w:tc>
      </w:tr>
    </w:tbl>
    <w:p w14:paraId="2E98E963" w14:textId="673F7E4D" w:rsidR="00800D48" w:rsidRDefault="00800D48"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3E923A7E"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0326E1" w:rsidRPr="0038751C">
        <w:rPr>
          <w:rFonts w:ascii="Arial Narrow" w:hAnsi="Arial Narrow"/>
          <w:sz w:val="22"/>
          <w:szCs w:val="22"/>
        </w:rPr>
        <w:t>je pristigl</w:t>
      </w:r>
      <w:r w:rsidR="00675FAB">
        <w:rPr>
          <w:rFonts w:ascii="Arial Narrow" w:hAnsi="Arial Narrow"/>
          <w:sz w:val="22"/>
          <w:szCs w:val="22"/>
        </w:rPr>
        <w:t>o</w:t>
      </w:r>
      <w:r w:rsidR="00E4330F" w:rsidRPr="0038751C">
        <w:rPr>
          <w:rFonts w:ascii="Arial Narrow" w:hAnsi="Arial Narrow"/>
          <w:sz w:val="22"/>
          <w:szCs w:val="22"/>
        </w:rPr>
        <w:t xml:space="preserve"> </w:t>
      </w:r>
      <w:r w:rsidR="00675FAB">
        <w:rPr>
          <w:rFonts w:ascii="Arial Narrow" w:hAnsi="Arial Narrow"/>
          <w:sz w:val="22"/>
          <w:szCs w:val="22"/>
        </w:rPr>
        <w:t>4</w:t>
      </w:r>
      <w:r w:rsidR="00BF63EB" w:rsidRPr="0038751C">
        <w:rPr>
          <w:rFonts w:ascii="Arial Narrow" w:hAnsi="Arial Narrow"/>
          <w:sz w:val="22"/>
          <w:szCs w:val="22"/>
        </w:rPr>
        <w:t xml:space="preserve"> </w:t>
      </w:r>
      <w:r w:rsidRPr="0038751C">
        <w:rPr>
          <w:rFonts w:ascii="Arial Narrow" w:hAnsi="Arial Narrow"/>
          <w:sz w:val="22"/>
          <w:szCs w:val="22"/>
        </w:rPr>
        <w:t>(</w:t>
      </w:r>
      <w:r w:rsidR="00675FAB">
        <w:rPr>
          <w:rFonts w:ascii="Arial Narrow" w:hAnsi="Arial Narrow"/>
          <w:sz w:val="22"/>
          <w:szCs w:val="22"/>
        </w:rPr>
        <w:t>četiri</w:t>
      </w:r>
      <w:r w:rsidRPr="0038751C">
        <w:rPr>
          <w:rFonts w:ascii="Arial Narrow" w:hAnsi="Arial Narrow"/>
          <w:sz w:val="22"/>
          <w:szCs w:val="22"/>
        </w:rPr>
        <w:t>) ponud</w:t>
      </w:r>
      <w:r w:rsidR="00675FAB">
        <w:rPr>
          <w:rFonts w:ascii="Arial Narrow" w:hAnsi="Arial Narrow"/>
          <w:sz w:val="22"/>
          <w:szCs w:val="22"/>
        </w:rPr>
        <w:t>e</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691E786B" w14:textId="7B92888E" w:rsidR="005D3022" w:rsidRDefault="00431604" w:rsidP="005D3022">
      <w:pPr>
        <w:numPr>
          <w:ilvl w:val="0"/>
          <w:numId w:val="23"/>
        </w:numPr>
        <w:jc w:val="both"/>
        <w:rPr>
          <w:rFonts w:ascii="Arial Narrow" w:hAnsi="Arial Narrow"/>
          <w:sz w:val="22"/>
          <w:szCs w:val="22"/>
        </w:rPr>
      </w:pPr>
      <w:r w:rsidRPr="00431604">
        <w:rPr>
          <w:rFonts w:ascii="Arial Narrow" w:hAnsi="Arial Narrow"/>
          <w:sz w:val="22"/>
          <w:szCs w:val="22"/>
        </w:rPr>
        <w:t xml:space="preserve">da </w:t>
      </w:r>
      <w:r w:rsidR="00675FAB">
        <w:rPr>
          <w:rFonts w:ascii="Arial Narrow" w:hAnsi="Arial Narrow"/>
          <w:sz w:val="22"/>
          <w:szCs w:val="22"/>
        </w:rPr>
        <w:t xml:space="preserve">iznosi cijena u sve četiri ponude </w:t>
      </w:r>
      <w:r w:rsidRPr="00431604">
        <w:rPr>
          <w:rFonts w:ascii="Arial Narrow" w:hAnsi="Arial Narrow"/>
          <w:sz w:val="22"/>
          <w:szCs w:val="22"/>
        </w:rPr>
        <w:t>prelaz</w:t>
      </w:r>
      <w:r w:rsidR="00675FAB">
        <w:rPr>
          <w:rFonts w:ascii="Arial Narrow" w:hAnsi="Arial Narrow"/>
          <w:sz w:val="22"/>
          <w:szCs w:val="22"/>
        </w:rPr>
        <w:t>e</w:t>
      </w:r>
      <w:r w:rsidRPr="00431604">
        <w:rPr>
          <w:rFonts w:ascii="Arial Narrow" w:hAnsi="Arial Narrow"/>
          <w:sz w:val="22"/>
          <w:szCs w:val="22"/>
        </w:rPr>
        <w:t xml:space="preserve"> iznos procijenjene vrijednosti predmeta nabave</w:t>
      </w:r>
      <w:r w:rsidR="005D3022">
        <w:rPr>
          <w:rFonts w:ascii="Arial Narrow" w:hAnsi="Arial Narrow"/>
          <w:sz w:val="22"/>
          <w:szCs w:val="22"/>
        </w:rPr>
        <w:t>;</w:t>
      </w:r>
      <w:r w:rsidRPr="00431604">
        <w:rPr>
          <w:rFonts w:ascii="Arial Narrow" w:hAnsi="Arial Narrow"/>
          <w:sz w:val="22"/>
          <w:szCs w:val="22"/>
        </w:rPr>
        <w:t xml:space="preserve"> </w:t>
      </w:r>
    </w:p>
    <w:p w14:paraId="70E196E1" w14:textId="6DEDB2D0" w:rsidR="005D3022" w:rsidRDefault="005D3022" w:rsidP="00431604">
      <w:pPr>
        <w:numPr>
          <w:ilvl w:val="0"/>
          <w:numId w:val="23"/>
        </w:numPr>
        <w:jc w:val="both"/>
        <w:rPr>
          <w:rFonts w:ascii="Arial Narrow" w:hAnsi="Arial Narrow"/>
          <w:sz w:val="22"/>
          <w:szCs w:val="22"/>
        </w:rPr>
      </w:pPr>
      <w:r>
        <w:rPr>
          <w:rFonts w:ascii="Arial Narrow" w:hAnsi="Arial Narrow"/>
          <w:sz w:val="22"/>
          <w:szCs w:val="22"/>
        </w:rPr>
        <w:t>a</w:t>
      </w:r>
      <w:r w:rsidR="00431604" w:rsidRPr="00431604">
        <w:rPr>
          <w:rFonts w:ascii="Arial Narrow" w:hAnsi="Arial Narrow"/>
          <w:sz w:val="22"/>
          <w:szCs w:val="22"/>
        </w:rPr>
        <w:t xml:space="preserve">nalognom primjenom članka 295. stavka 1. Zakona, </w:t>
      </w:r>
      <w:r w:rsidR="00675FAB">
        <w:rPr>
          <w:rFonts w:ascii="Arial Narrow" w:hAnsi="Arial Narrow"/>
          <w:sz w:val="22"/>
          <w:szCs w:val="22"/>
        </w:rPr>
        <w:t>sve pristigle ponude su odbijene</w:t>
      </w:r>
      <w:r w:rsidR="00092D45">
        <w:rPr>
          <w:rFonts w:ascii="Arial Narrow" w:hAnsi="Arial Narrow"/>
          <w:sz w:val="22"/>
          <w:szCs w:val="22"/>
        </w:rPr>
        <w:t>;</w:t>
      </w:r>
      <w:r w:rsidR="00431604" w:rsidRPr="00431604">
        <w:rPr>
          <w:rFonts w:ascii="Arial Narrow" w:hAnsi="Arial Narrow"/>
          <w:sz w:val="22"/>
          <w:szCs w:val="22"/>
        </w:rPr>
        <w:t xml:space="preserve"> </w:t>
      </w:r>
    </w:p>
    <w:p w14:paraId="181D2004" w14:textId="151CC229" w:rsidR="00301132" w:rsidRDefault="00431604" w:rsidP="00301132">
      <w:pPr>
        <w:numPr>
          <w:ilvl w:val="0"/>
          <w:numId w:val="23"/>
        </w:numPr>
        <w:jc w:val="both"/>
        <w:rPr>
          <w:rFonts w:ascii="Arial Narrow" w:hAnsi="Arial Narrow"/>
          <w:sz w:val="22"/>
          <w:szCs w:val="22"/>
        </w:rPr>
      </w:pPr>
      <w:r w:rsidRPr="005D3022">
        <w:rPr>
          <w:rFonts w:ascii="Arial Narrow" w:hAnsi="Arial Narrow"/>
          <w:sz w:val="22"/>
          <w:szCs w:val="22"/>
        </w:rPr>
        <w:t xml:space="preserve">utvrđeno je da su se stekli razlozi za poništenje postupka jednostavne nabave, a temeljem 21. stavka 2. alineje 2. </w:t>
      </w:r>
      <w:bookmarkStart w:id="3" w:name="_Hlk98321849"/>
      <w:r w:rsidR="00301132" w:rsidRPr="00301132">
        <w:rPr>
          <w:rFonts w:ascii="Arial Narrow" w:hAnsi="Arial Narrow"/>
          <w:sz w:val="22"/>
          <w:szCs w:val="22"/>
        </w:rPr>
        <w:t>Pravilnika o jednostavnoj nabavi robe, usluga i radova te provedbi projektnih natječaja</w:t>
      </w:r>
      <w:r w:rsidR="00675FAB">
        <w:rPr>
          <w:rFonts w:ascii="Arial Narrow" w:hAnsi="Arial Narrow"/>
          <w:sz w:val="22"/>
          <w:szCs w:val="22"/>
        </w:rPr>
        <w:t xml:space="preserve"> </w:t>
      </w:r>
      <w:r w:rsidR="00092D45">
        <w:rPr>
          <w:rFonts w:ascii="Arial Narrow" w:hAnsi="Arial Narrow"/>
          <w:sz w:val="22"/>
          <w:szCs w:val="22"/>
        </w:rPr>
        <w:t xml:space="preserve">na koje se ne primjenjuje Zakon o </w:t>
      </w:r>
      <w:r w:rsidR="00675FAB">
        <w:rPr>
          <w:rFonts w:ascii="Arial Narrow" w:hAnsi="Arial Narrow"/>
          <w:sz w:val="22"/>
          <w:szCs w:val="22"/>
        </w:rPr>
        <w:t>j</w:t>
      </w:r>
      <w:r w:rsidR="00092D45">
        <w:rPr>
          <w:rFonts w:ascii="Arial Narrow" w:hAnsi="Arial Narrow"/>
          <w:sz w:val="22"/>
          <w:szCs w:val="22"/>
        </w:rPr>
        <w:t>avnoj nabavi</w:t>
      </w:r>
      <w:r w:rsidR="00301132" w:rsidRPr="00301132">
        <w:rPr>
          <w:rFonts w:ascii="Arial Narrow" w:hAnsi="Arial Narrow"/>
          <w:sz w:val="22"/>
          <w:szCs w:val="22"/>
        </w:rPr>
        <w:t xml:space="preserve"> (Službene novine Grada Požege, broj: 20/21.)</w:t>
      </w:r>
      <w:bookmarkEnd w:id="3"/>
      <w:r w:rsidRPr="005D3022">
        <w:rPr>
          <w:rFonts w:ascii="Arial Narrow" w:hAnsi="Arial Narrow"/>
          <w:sz w:val="22"/>
          <w:szCs w:val="22"/>
        </w:rPr>
        <w:t>, a koji propisuje da je naručitelj obvezan poništiti postupak jednostavne nabave ako nakon isključenja/odbijanja ponuda ne preostane niti jedna valjana ponuda</w:t>
      </w:r>
      <w:r w:rsidR="00301132">
        <w:rPr>
          <w:rFonts w:ascii="Arial Narrow" w:hAnsi="Arial Narrow"/>
          <w:sz w:val="22"/>
          <w:szCs w:val="22"/>
        </w:rPr>
        <w:t xml:space="preserve">; </w:t>
      </w:r>
    </w:p>
    <w:p w14:paraId="2C775167" w14:textId="52A0C818" w:rsidR="00160688" w:rsidRDefault="00301132" w:rsidP="00301132">
      <w:pPr>
        <w:numPr>
          <w:ilvl w:val="0"/>
          <w:numId w:val="23"/>
        </w:numPr>
        <w:jc w:val="both"/>
        <w:rPr>
          <w:rFonts w:ascii="Arial Narrow" w:hAnsi="Arial Narrow"/>
          <w:sz w:val="22"/>
          <w:szCs w:val="22"/>
        </w:rPr>
      </w:pPr>
      <w:r>
        <w:rPr>
          <w:rFonts w:ascii="Arial Narrow" w:hAnsi="Arial Narrow"/>
          <w:sz w:val="22"/>
          <w:szCs w:val="22"/>
        </w:rPr>
        <w:t>n</w:t>
      </w:r>
      <w:r w:rsidR="00431604" w:rsidRPr="00301132">
        <w:rPr>
          <w:rFonts w:ascii="Arial Narrow" w:hAnsi="Arial Narrow"/>
          <w:sz w:val="22"/>
          <w:szCs w:val="22"/>
        </w:rPr>
        <w:t xml:space="preserve">aručitelj </w:t>
      </w:r>
      <w:r>
        <w:rPr>
          <w:rFonts w:ascii="Arial Narrow" w:hAnsi="Arial Narrow"/>
          <w:sz w:val="22"/>
          <w:szCs w:val="22"/>
        </w:rPr>
        <w:t>može</w:t>
      </w:r>
      <w:r w:rsidR="00431604" w:rsidRPr="00301132">
        <w:rPr>
          <w:rFonts w:ascii="Arial Narrow" w:hAnsi="Arial Narrow"/>
          <w:sz w:val="22"/>
          <w:szCs w:val="22"/>
        </w:rPr>
        <w:t xml:space="preserve"> u što skorijem roku, a nakon što se steknu svi </w:t>
      </w:r>
      <w:r>
        <w:rPr>
          <w:rFonts w:ascii="Arial Narrow" w:hAnsi="Arial Narrow"/>
          <w:sz w:val="22"/>
          <w:szCs w:val="22"/>
        </w:rPr>
        <w:t>potrebni</w:t>
      </w:r>
      <w:r w:rsidR="00431604" w:rsidRPr="00301132">
        <w:rPr>
          <w:rFonts w:ascii="Arial Narrow" w:hAnsi="Arial Narrow"/>
          <w:sz w:val="22"/>
          <w:szCs w:val="22"/>
        </w:rPr>
        <w:t xml:space="preserve"> uvjeti provesti novi postupak jednostavne nabave.</w:t>
      </w:r>
    </w:p>
    <w:p w14:paraId="7D291A7B" w14:textId="77777777" w:rsidR="00301132" w:rsidRPr="00301132" w:rsidRDefault="00301132" w:rsidP="00301132">
      <w:pPr>
        <w:ind w:left="720"/>
        <w:jc w:val="both"/>
        <w:rPr>
          <w:rFonts w:ascii="Arial Narrow" w:hAnsi="Arial Narrow"/>
          <w:sz w:val="22"/>
          <w:szCs w:val="22"/>
        </w:rPr>
      </w:pPr>
    </w:p>
    <w:p w14:paraId="399ACA56" w14:textId="7113C4CF" w:rsidR="0025552E" w:rsidRDefault="00160688" w:rsidP="00160688">
      <w:pPr>
        <w:ind w:left="357"/>
        <w:jc w:val="both"/>
        <w:rPr>
          <w:rFonts w:ascii="Arial Narrow" w:hAnsi="Arial Narrow"/>
          <w:sz w:val="22"/>
          <w:szCs w:val="22"/>
        </w:rPr>
      </w:pPr>
      <w:r w:rsidRPr="00160688">
        <w:rPr>
          <w:rFonts w:ascii="Arial Narrow" w:hAnsi="Arial Narrow"/>
          <w:sz w:val="22"/>
          <w:szCs w:val="22"/>
        </w:rPr>
        <w:tab/>
        <w:t xml:space="preserve">Slijedom naprijed navedenoga </w:t>
      </w:r>
      <w:r>
        <w:rPr>
          <w:rFonts w:ascii="Arial Narrow" w:hAnsi="Arial Narrow"/>
          <w:sz w:val="22"/>
          <w:szCs w:val="22"/>
        </w:rPr>
        <w:t xml:space="preserve">predlaže se Gradonačelniku da </w:t>
      </w:r>
      <w:r w:rsidR="00652464">
        <w:rPr>
          <w:rFonts w:ascii="Arial Narrow" w:hAnsi="Arial Narrow"/>
          <w:sz w:val="22"/>
          <w:szCs w:val="22"/>
        </w:rPr>
        <w:t xml:space="preserve">temeljem članka 28. </w:t>
      </w:r>
      <w:r w:rsidR="00652464" w:rsidRPr="00652464">
        <w:rPr>
          <w:rFonts w:ascii="Arial Narrow" w:hAnsi="Arial Narrow"/>
          <w:sz w:val="22"/>
          <w:szCs w:val="22"/>
        </w:rPr>
        <w:t>Pravilnika o jednostavnoj nabavi robe, usluga i radova te provedbi projektnih natječaja na koje se ne primjenjuje Zakon o javnoj nabavi (Službene novine Grada Požege, broj: 20/21.)</w:t>
      </w:r>
      <w:r w:rsidR="00652464">
        <w:rPr>
          <w:rFonts w:ascii="Arial Narrow" w:hAnsi="Arial Narrow"/>
          <w:sz w:val="22"/>
          <w:szCs w:val="22"/>
        </w:rPr>
        <w:t xml:space="preserve"> </w:t>
      </w:r>
      <w:r>
        <w:rPr>
          <w:rFonts w:ascii="Arial Narrow" w:hAnsi="Arial Narrow"/>
          <w:sz w:val="22"/>
          <w:szCs w:val="22"/>
        </w:rPr>
        <w:t>dones</w:t>
      </w:r>
      <w:r w:rsidR="00FF69C7">
        <w:rPr>
          <w:rFonts w:ascii="Arial Narrow" w:hAnsi="Arial Narrow"/>
          <w:sz w:val="22"/>
          <w:szCs w:val="22"/>
        </w:rPr>
        <w:t xml:space="preserve">e odluku </w:t>
      </w:r>
      <w:r w:rsidR="00652464">
        <w:rPr>
          <w:rFonts w:ascii="Arial Narrow" w:hAnsi="Arial Narrow"/>
          <w:sz w:val="22"/>
          <w:szCs w:val="22"/>
        </w:rPr>
        <w:t xml:space="preserve">o  </w:t>
      </w:r>
      <w:r w:rsidRPr="00160688">
        <w:rPr>
          <w:rFonts w:ascii="Arial Narrow" w:hAnsi="Arial Narrow"/>
          <w:sz w:val="22"/>
          <w:szCs w:val="22"/>
        </w:rPr>
        <w:t>poništ</w:t>
      </w:r>
      <w:r w:rsidR="00652464">
        <w:rPr>
          <w:rFonts w:ascii="Arial Narrow" w:hAnsi="Arial Narrow"/>
          <w:sz w:val="22"/>
          <w:szCs w:val="22"/>
        </w:rPr>
        <w:t>enju</w:t>
      </w:r>
      <w:r w:rsidRPr="00160688">
        <w:rPr>
          <w:rFonts w:ascii="Arial Narrow" w:hAnsi="Arial Narrow"/>
          <w:sz w:val="22"/>
          <w:szCs w:val="22"/>
        </w:rPr>
        <w:t xml:space="preserve"> postup</w:t>
      </w:r>
      <w:r w:rsidR="00652464">
        <w:rPr>
          <w:rFonts w:ascii="Arial Narrow" w:hAnsi="Arial Narrow"/>
          <w:sz w:val="22"/>
          <w:szCs w:val="22"/>
        </w:rPr>
        <w:t>ka</w:t>
      </w:r>
      <w:r w:rsidRPr="00160688">
        <w:rPr>
          <w:rFonts w:ascii="Arial Narrow" w:hAnsi="Arial Narrow"/>
          <w:sz w:val="22"/>
          <w:szCs w:val="22"/>
        </w:rPr>
        <w:t xml:space="preserve"> jednostavne nabave </w:t>
      </w:r>
      <w:r w:rsidR="00F6513A" w:rsidRPr="00F6513A">
        <w:rPr>
          <w:rFonts w:ascii="Arial Narrow" w:hAnsi="Arial Narrow"/>
          <w:sz w:val="22"/>
          <w:szCs w:val="22"/>
        </w:rPr>
        <w:t>radov</w:t>
      </w:r>
      <w:r w:rsidR="00F6513A">
        <w:rPr>
          <w:rFonts w:ascii="Arial Narrow" w:hAnsi="Arial Narrow"/>
          <w:sz w:val="22"/>
          <w:szCs w:val="22"/>
        </w:rPr>
        <w:t>a</w:t>
      </w:r>
      <w:r w:rsidR="00F6513A" w:rsidRPr="00F6513A">
        <w:rPr>
          <w:rFonts w:ascii="Arial Narrow" w:hAnsi="Arial Narrow"/>
          <w:sz w:val="22"/>
          <w:szCs w:val="22"/>
        </w:rPr>
        <w:t xml:space="preserve"> na održavanju dječjih igrališta u gradu Požegi i prigradskim naseljima u 2022. godini</w:t>
      </w:r>
      <w:r w:rsidR="005D3022" w:rsidRPr="005D3022">
        <w:rPr>
          <w:rFonts w:ascii="Arial Narrow" w:hAnsi="Arial Narrow"/>
          <w:sz w:val="22"/>
          <w:szCs w:val="22"/>
        </w:rPr>
        <w:t>, JN-</w:t>
      </w:r>
      <w:r w:rsidR="00675FAB">
        <w:rPr>
          <w:rFonts w:ascii="Arial Narrow" w:hAnsi="Arial Narrow"/>
          <w:sz w:val="22"/>
          <w:szCs w:val="22"/>
        </w:rPr>
        <w:t>8</w:t>
      </w:r>
      <w:r w:rsidR="005D3022" w:rsidRPr="005D3022">
        <w:rPr>
          <w:rFonts w:ascii="Arial Narrow" w:hAnsi="Arial Narrow"/>
          <w:sz w:val="22"/>
          <w:szCs w:val="22"/>
        </w:rPr>
        <w:t>/2</w:t>
      </w:r>
      <w:r w:rsidR="002906A6">
        <w:rPr>
          <w:rFonts w:ascii="Arial Narrow" w:hAnsi="Arial Narrow"/>
          <w:sz w:val="22"/>
          <w:szCs w:val="22"/>
        </w:rPr>
        <w:t>2</w:t>
      </w:r>
      <w:r w:rsidR="0080440B">
        <w:rPr>
          <w:rFonts w:ascii="Arial Narrow" w:hAnsi="Arial Narrow"/>
          <w:sz w:val="22"/>
          <w:szCs w:val="22"/>
        </w:rPr>
        <w:t>.</w:t>
      </w:r>
    </w:p>
    <w:p w14:paraId="787A9CC7" w14:textId="7DF2225B" w:rsidR="00160688" w:rsidRDefault="00160688" w:rsidP="00160688">
      <w:pPr>
        <w:ind w:left="357"/>
        <w:jc w:val="both"/>
        <w:rPr>
          <w:rFonts w:ascii="Arial Narrow" w:hAnsi="Arial Narrow"/>
          <w:sz w:val="22"/>
          <w:szCs w:val="22"/>
        </w:rPr>
      </w:pPr>
    </w:p>
    <w:p w14:paraId="75A2AE1F" w14:textId="0E85FB96"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Postupak pregleda i ocjene ponuda završio je</w:t>
      </w:r>
      <w:r w:rsidR="00692E57">
        <w:rPr>
          <w:rFonts w:ascii="Arial Narrow" w:hAnsi="Arial Narrow"/>
          <w:sz w:val="22"/>
          <w:szCs w:val="22"/>
        </w:rPr>
        <w:t xml:space="preserve"> </w:t>
      </w:r>
      <w:r w:rsidR="00F6513A">
        <w:rPr>
          <w:rFonts w:ascii="Arial Narrow" w:hAnsi="Arial Narrow"/>
          <w:sz w:val="22"/>
          <w:szCs w:val="22"/>
        </w:rPr>
        <w:t>14. ožujka 2022. g</w:t>
      </w:r>
      <w:r w:rsidRPr="00F704E9">
        <w:rPr>
          <w:rFonts w:ascii="Arial Narrow" w:hAnsi="Arial Narrow"/>
          <w:sz w:val="22"/>
          <w:szCs w:val="22"/>
        </w:rPr>
        <w:t xml:space="preserve">odine </w:t>
      </w:r>
      <w:r w:rsidRPr="00F704E9">
        <w:rPr>
          <w:rFonts w:ascii="Arial Narrow" w:hAnsi="Arial Narrow"/>
          <w:color w:val="000000"/>
          <w:sz w:val="22"/>
          <w:szCs w:val="22"/>
        </w:rPr>
        <w:t xml:space="preserve">u </w:t>
      </w:r>
      <w:r w:rsidR="00B36257">
        <w:rPr>
          <w:rFonts w:ascii="Arial Narrow" w:hAnsi="Arial Narrow"/>
          <w:color w:val="000000"/>
          <w:sz w:val="22"/>
          <w:szCs w:val="22"/>
        </w:rPr>
        <w:t>1</w:t>
      </w:r>
      <w:r w:rsidR="00F6513A">
        <w:rPr>
          <w:rFonts w:ascii="Arial Narrow" w:hAnsi="Arial Narrow"/>
          <w:color w:val="000000"/>
          <w:sz w:val="22"/>
          <w:szCs w:val="22"/>
        </w:rPr>
        <w:t>3</w:t>
      </w:r>
      <w:r w:rsidR="00B36257">
        <w:rPr>
          <w:rFonts w:ascii="Arial Narrow" w:hAnsi="Arial Narrow"/>
          <w:color w:val="000000"/>
          <w:sz w:val="22"/>
          <w:szCs w:val="22"/>
        </w:rPr>
        <w:t>:00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B3B2" w14:textId="77777777" w:rsidR="00774919" w:rsidRDefault="00774919">
      <w:r>
        <w:separator/>
      </w:r>
    </w:p>
  </w:endnote>
  <w:endnote w:type="continuationSeparator" w:id="0">
    <w:p w14:paraId="5796D8CF" w14:textId="77777777" w:rsidR="00774919" w:rsidRDefault="0077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0994" w14:textId="77777777" w:rsidR="00774919" w:rsidRDefault="00774919">
      <w:r>
        <w:separator/>
      </w:r>
    </w:p>
  </w:footnote>
  <w:footnote w:type="continuationSeparator" w:id="0">
    <w:p w14:paraId="634238F0" w14:textId="77777777" w:rsidR="00774919" w:rsidRDefault="00774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20"/>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9"/>
  </w:num>
  <w:num w:numId="22">
    <w:abstractNumId w:val="14"/>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52E3"/>
    <w:rsid w:val="001F73EB"/>
    <w:rsid w:val="002014D5"/>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5552E"/>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C7233"/>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51401"/>
    <w:rsid w:val="00552F31"/>
    <w:rsid w:val="00553CAC"/>
    <w:rsid w:val="0055444C"/>
    <w:rsid w:val="005635E4"/>
    <w:rsid w:val="00565747"/>
    <w:rsid w:val="005717C7"/>
    <w:rsid w:val="00590CEA"/>
    <w:rsid w:val="00594CC1"/>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464"/>
    <w:rsid w:val="00652661"/>
    <w:rsid w:val="006527D0"/>
    <w:rsid w:val="0065742A"/>
    <w:rsid w:val="00657862"/>
    <w:rsid w:val="00660E17"/>
    <w:rsid w:val="00661670"/>
    <w:rsid w:val="00670DF0"/>
    <w:rsid w:val="00674771"/>
    <w:rsid w:val="00674E97"/>
    <w:rsid w:val="006754DA"/>
    <w:rsid w:val="00675FAB"/>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754"/>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4919"/>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03C7"/>
    <w:rsid w:val="007E1850"/>
    <w:rsid w:val="007E31B5"/>
    <w:rsid w:val="007E32F7"/>
    <w:rsid w:val="007E5B3A"/>
    <w:rsid w:val="007F11D3"/>
    <w:rsid w:val="007F5A80"/>
    <w:rsid w:val="007F5EBF"/>
    <w:rsid w:val="00800D48"/>
    <w:rsid w:val="0080440B"/>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A3A38"/>
    <w:rsid w:val="008B1A65"/>
    <w:rsid w:val="008B2505"/>
    <w:rsid w:val="008B4D73"/>
    <w:rsid w:val="008B53D0"/>
    <w:rsid w:val="008C60CD"/>
    <w:rsid w:val="008D28AF"/>
    <w:rsid w:val="008D6AEE"/>
    <w:rsid w:val="008D7269"/>
    <w:rsid w:val="008E5195"/>
    <w:rsid w:val="008E7ED6"/>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423CD"/>
    <w:rsid w:val="00B4306A"/>
    <w:rsid w:val="00B434A8"/>
    <w:rsid w:val="00B57CA6"/>
    <w:rsid w:val="00B634C8"/>
    <w:rsid w:val="00B63DBE"/>
    <w:rsid w:val="00B649A0"/>
    <w:rsid w:val="00B7107C"/>
    <w:rsid w:val="00B73290"/>
    <w:rsid w:val="00B753AC"/>
    <w:rsid w:val="00B7715D"/>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1D8B"/>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513A"/>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759</Words>
  <Characters>4331</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22</cp:revision>
  <cp:lastPrinted>2022-03-16T10:13:00Z</cp:lastPrinted>
  <dcterms:created xsi:type="dcterms:W3CDTF">2022-03-01T10:20:00Z</dcterms:created>
  <dcterms:modified xsi:type="dcterms:W3CDTF">2022-03-16T10:17:00Z</dcterms:modified>
</cp:coreProperties>
</file>