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6D602FCC" w:rsidR="00E27973" w:rsidRPr="007612F7" w:rsidRDefault="00692E57"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6281B5B0" wp14:editId="32F147E7">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68986B7A" w:rsidR="00E27973" w:rsidRPr="007612F7" w:rsidRDefault="00692E57"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252414DB" wp14:editId="71586E9D">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4A87E652" w14:textId="428C5372" w:rsidR="009170E0" w:rsidRPr="009170E0" w:rsidRDefault="009170E0" w:rsidP="009170E0">
      <w:pPr>
        <w:rPr>
          <w:rFonts w:ascii="Arial Narrow" w:hAnsi="Arial Narrow"/>
          <w:sz w:val="22"/>
          <w:szCs w:val="22"/>
        </w:rPr>
      </w:pPr>
      <w:r w:rsidRPr="009170E0">
        <w:rPr>
          <w:rFonts w:ascii="Arial Narrow" w:hAnsi="Arial Narrow"/>
          <w:sz w:val="22"/>
          <w:szCs w:val="22"/>
        </w:rPr>
        <w:t>KLASA: 406-0</w:t>
      </w:r>
      <w:r w:rsidR="00A44494">
        <w:rPr>
          <w:rFonts w:ascii="Arial Narrow" w:hAnsi="Arial Narrow"/>
          <w:sz w:val="22"/>
          <w:szCs w:val="22"/>
        </w:rPr>
        <w:t>1</w:t>
      </w:r>
      <w:r w:rsidRPr="009170E0">
        <w:rPr>
          <w:rFonts w:ascii="Arial Narrow" w:hAnsi="Arial Narrow"/>
          <w:sz w:val="22"/>
          <w:szCs w:val="22"/>
        </w:rPr>
        <w:t>/2</w:t>
      </w:r>
      <w:r w:rsidR="00A44494">
        <w:rPr>
          <w:rFonts w:ascii="Arial Narrow" w:hAnsi="Arial Narrow"/>
          <w:sz w:val="22"/>
          <w:szCs w:val="22"/>
        </w:rPr>
        <w:t>2</w:t>
      </w:r>
      <w:r w:rsidRPr="009170E0">
        <w:rPr>
          <w:rFonts w:ascii="Arial Narrow" w:hAnsi="Arial Narrow"/>
          <w:sz w:val="22"/>
          <w:szCs w:val="22"/>
        </w:rPr>
        <w:t>-0</w:t>
      </w:r>
      <w:r w:rsidR="00A44494">
        <w:rPr>
          <w:rFonts w:ascii="Arial Narrow" w:hAnsi="Arial Narrow"/>
          <w:sz w:val="22"/>
          <w:szCs w:val="22"/>
        </w:rPr>
        <w:t>5</w:t>
      </w:r>
      <w:r w:rsidRPr="009170E0">
        <w:rPr>
          <w:rFonts w:ascii="Arial Narrow" w:hAnsi="Arial Narrow"/>
          <w:sz w:val="22"/>
          <w:szCs w:val="22"/>
        </w:rPr>
        <w:t>/</w:t>
      </w:r>
      <w:r w:rsidR="00CE0B67">
        <w:rPr>
          <w:rFonts w:ascii="Arial Narrow" w:hAnsi="Arial Narrow"/>
          <w:sz w:val="22"/>
          <w:szCs w:val="22"/>
        </w:rPr>
        <w:t>14</w:t>
      </w:r>
    </w:p>
    <w:p w14:paraId="5A9BB11A" w14:textId="4F0A5813" w:rsidR="009170E0" w:rsidRPr="009170E0" w:rsidRDefault="009170E0" w:rsidP="009170E0">
      <w:pPr>
        <w:rPr>
          <w:rFonts w:ascii="Arial Narrow" w:hAnsi="Arial Narrow"/>
          <w:sz w:val="22"/>
          <w:szCs w:val="22"/>
        </w:rPr>
      </w:pPr>
      <w:r w:rsidRPr="009170E0">
        <w:rPr>
          <w:rFonts w:ascii="Arial Narrow" w:hAnsi="Arial Narrow"/>
          <w:sz w:val="22"/>
          <w:szCs w:val="22"/>
        </w:rPr>
        <w:t>URBROJ: 2177</w:t>
      </w:r>
      <w:r w:rsidR="00A44494">
        <w:rPr>
          <w:rFonts w:ascii="Arial Narrow" w:hAnsi="Arial Narrow"/>
          <w:sz w:val="22"/>
          <w:szCs w:val="22"/>
        </w:rPr>
        <w:t>-</w:t>
      </w:r>
      <w:r w:rsidRPr="009170E0">
        <w:rPr>
          <w:rFonts w:ascii="Arial Narrow" w:hAnsi="Arial Narrow"/>
          <w:sz w:val="22"/>
          <w:szCs w:val="22"/>
        </w:rPr>
        <w:t>1-01/01-2</w:t>
      </w:r>
      <w:r w:rsidR="00A44494">
        <w:rPr>
          <w:rFonts w:ascii="Arial Narrow" w:hAnsi="Arial Narrow"/>
          <w:sz w:val="22"/>
          <w:szCs w:val="22"/>
        </w:rPr>
        <w:t>2</w:t>
      </w:r>
      <w:r w:rsidRPr="009170E0">
        <w:rPr>
          <w:rFonts w:ascii="Arial Narrow" w:hAnsi="Arial Narrow"/>
          <w:sz w:val="22"/>
          <w:szCs w:val="22"/>
        </w:rPr>
        <w:t>-</w:t>
      </w:r>
      <w:r w:rsidR="0094155E">
        <w:rPr>
          <w:rFonts w:ascii="Arial Narrow" w:hAnsi="Arial Narrow"/>
          <w:sz w:val="22"/>
          <w:szCs w:val="22"/>
        </w:rPr>
        <w:t>5</w:t>
      </w:r>
    </w:p>
    <w:p w14:paraId="1B1D1152" w14:textId="3447971E" w:rsidR="00D37C64" w:rsidRDefault="009170E0" w:rsidP="009170E0">
      <w:pPr>
        <w:rPr>
          <w:rFonts w:ascii="Arial Narrow" w:hAnsi="Arial Narrow"/>
          <w:sz w:val="22"/>
          <w:szCs w:val="22"/>
        </w:rPr>
      </w:pPr>
      <w:r w:rsidRPr="009170E0">
        <w:rPr>
          <w:rFonts w:ascii="Arial Narrow" w:hAnsi="Arial Narrow"/>
          <w:sz w:val="22"/>
          <w:szCs w:val="22"/>
        </w:rPr>
        <w:t xml:space="preserve">Požega, </w:t>
      </w:r>
      <w:r w:rsidR="00CE0B67">
        <w:rPr>
          <w:rFonts w:ascii="Arial Narrow" w:hAnsi="Arial Narrow"/>
          <w:sz w:val="22"/>
          <w:szCs w:val="22"/>
        </w:rPr>
        <w:t>4</w:t>
      </w:r>
      <w:r w:rsidRPr="009170E0">
        <w:rPr>
          <w:rFonts w:ascii="Arial Narrow" w:hAnsi="Arial Narrow"/>
          <w:sz w:val="22"/>
          <w:szCs w:val="22"/>
        </w:rPr>
        <w:t xml:space="preserve">. </w:t>
      </w:r>
      <w:r w:rsidR="00CE0B67">
        <w:rPr>
          <w:rFonts w:ascii="Arial Narrow" w:hAnsi="Arial Narrow"/>
          <w:sz w:val="22"/>
          <w:szCs w:val="22"/>
        </w:rPr>
        <w:t>travnja</w:t>
      </w:r>
      <w:r w:rsidRPr="009170E0">
        <w:rPr>
          <w:rFonts w:ascii="Arial Narrow" w:hAnsi="Arial Narrow"/>
          <w:sz w:val="22"/>
          <w:szCs w:val="22"/>
        </w:rPr>
        <w:t xml:space="preserve"> 202</w:t>
      </w:r>
      <w:r w:rsidR="00A44494">
        <w:rPr>
          <w:rFonts w:ascii="Arial Narrow" w:hAnsi="Arial Narrow"/>
          <w:sz w:val="22"/>
          <w:szCs w:val="22"/>
        </w:rPr>
        <w:t>2</w:t>
      </w:r>
      <w:r w:rsidRPr="009170E0">
        <w:rPr>
          <w:rFonts w:ascii="Arial Narrow" w:hAnsi="Arial Narrow"/>
          <w:sz w:val="22"/>
          <w:szCs w:val="22"/>
        </w:rPr>
        <w:t>.</w:t>
      </w:r>
    </w:p>
    <w:p w14:paraId="45244785" w14:textId="1BD88C7D" w:rsidR="000E5AB6" w:rsidRDefault="000E5AB6" w:rsidP="009170E0">
      <w:pPr>
        <w:rPr>
          <w:rFonts w:ascii="Arial Narrow" w:hAnsi="Arial Narrow"/>
          <w:sz w:val="22"/>
          <w:szCs w:val="22"/>
        </w:rPr>
      </w:pPr>
    </w:p>
    <w:p w14:paraId="5D9262B6" w14:textId="77777777" w:rsidR="000E5AB6" w:rsidRPr="00635C54" w:rsidRDefault="000E5AB6" w:rsidP="009170E0">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BE569BF" w14:textId="394C5281" w:rsidR="00746675" w:rsidRDefault="00F26C4C" w:rsidP="009170E0">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w:t>
      </w:r>
      <w:r w:rsidR="008B4D73" w:rsidRPr="008B4D73">
        <w:rPr>
          <w:rFonts w:ascii="Arial Narrow" w:hAnsi="Arial Narrow"/>
          <w:sz w:val="22"/>
          <w:szCs w:val="22"/>
        </w:rPr>
        <w:t>nabave</w:t>
      </w:r>
      <w:r w:rsidR="002A6F7B">
        <w:rPr>
          <w:rFonts w:ascii="Arial Narrow" w:hAnsi="Arial Narrow"/>
          <w:sz w:val="22"/>
          <w:szCs w:val="22"/>
        </w:rPr>
        <w:t xml:space="preserve"> - Nabava i ugradnja stupova za regulacij</w:t>
      </w:r>
      <w:r w:rsidR="005058C5">
        <w:rPr>
          <w:rFonts w:ascii="Arial Narrow" w:hAnsi="Arial Narrow"/>
          <w:sz w:val="22"/>
          <w:szCs w:val="22"/>
        </w:rPr>
        <w:t>u prolaska vozila u pješačkoj zoni grada Požege</w:t>
      </w:r>
      <w:r w:rsidR="008B4D73" w:rsidRPr="008B4D73">
        <w:rPr>
          <w:rFonts w:ascii="Arial Narrow" w:hAnsi="Arial Narrow"/>
          <w:sz w:val="22"/>
          <w:szCs w:val="22"/>
        </w:rPr>
        <w:t>, (JN-</w:t>
      </w:r>
      <w:r w:rsidR="005058C5">
        <w:rPr>
          <w:rFonts w:ascii="Arial Narrow" w:hAnsi="Arial Narrow"/>
          <w:sz w:val="22"/>
          <w:szCs w:val="22"/>
        </w:rPr>
        <w:t>11</w:t>
      </w:r>
      <w:r w:rsidR="008B4D73" w:rsidRPr="008B4D73">
        <w:rPr>
          <w:rFonts w:ascii="Arial Narrow" w:hAnsi="Arial Narrow"/>
          <w:sz w:val="22"/>
          <w:szCs w:val="22"/>
        </w:rPr>
        <w:t>/2</w:t>
      </w:r>
      <w:r w:rsidR="00A44494">
        <w:rPr>
          <w:rFonts w:ascii="Arial Narrow" w:hAnsi="Arial Narrow"/>
          <w:sz w:val="22"/>
          <w:szCs w:val="22"/>
        </w:rPr>
        <w:t>2</w:t>
      </w:r>
      <w:r w:rsidR="008B4D73" w:rsidRPr="008B4D73">
        <w:rPr>
          <w:rFonts w:ascii="Arial Narrow" w:hAnsi="Arial Narrow"/>
          <w:sz w:val="22"/>
          <w:szCs w:val="22"/>
        </w:rPr>
        <w:t>)</w:t>
      </w:r>
    </w:p>
    <w:p w14:paraId="67074EB5" w14:textId="6A6EAA83" w:rsidR="008B4D73" w:rsidRDefault="008B4D73" w:rsidP="008B4D73">
      <w:pPr>
        <w:jc w:val="center"/>
        <w:rPr>
          <w:rFonts w:ascii="Arial Narrow" w:hAnsi="Arial Narrow"/>
          <w:sz w:val="22"/>
          <w:szCs w:val="22"/>
        </w:rPr>
      </w:pPr>
    </w:p>
    <w:p w14:paraId="32904E5D" w14:textId="77777777" w:rsidR="000E5AB6" w:rsidRPr="007612F7" w:rsidRDefault="000E5AB6"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5EC86C74" w14:textId="0FD5A6B9" w:rsidR="008B4D73" w:rsidRDefault="00F26C4C" w:rsidP="005B24D5">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087CAF">
        <w:rPr>
          <w:rFonts w:ascii="Arial Narrow" w:hAnsi="Arial Narrow"/>
          <w:sz w:val="22"/>
          <w:szCs w:val="22"/>
        </w:rPr>
        <w:t>Nabava i ugradnja stupova za regulaciju prolaska vozila u pješačkoj zoni grada Požege</w:t>
      </w:r>
    </w:p>
    <w:p w14:paraId="18CF7957" w14:textId="77777777" w:rsidR="000E5AB6" w:rsidRDefault="000E5AB6" w:rsidP="00FE5C13">
      <w:pPr>
        <w:ind w:left="2124" w:hanging="2124"/>
        <w:rPr>
          <w:rFonts w:ascii="Arial Narrow" w:hAnsi="Arial Narrow"/>
          <w:sz w:val="22"/>
          <w:szCs w:val="22"/>
        </w:rPr>
      </w:pPr>
    </w:p>
    <w:p w14:paraId="536CB1D2" w14:textId="094F6E0C"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087CAF">
        <w:rPr>
          <w:rFonts w:ascii="Arial Narrow" w:hAnsi="Arial Narrow"/>
          <w:sz w:val="22"/>
          <w:szCs w:val="22"/>
        </w:rPr>
        <w:t>11</w:t>
      </w:r>
      <w:r w:rsidR="0006484A" w:rsidRPr="007612F7">
        <w:rPr>
          <w:rFonts w:ascii="Arial Narrow" w:hAnsi="Arial Narrow"/>
          <w:sz w:val="22"/>
          <w:szCs w:val="22"/>
        </w:rPr>
        <w:t>/2</w:t>
      </w:r>
      <w:r w:rsidR="00A44494">
        <w:rPr>
          <w:rFonts w:ascii="Arial Narrow" w:hAnsi="Arial Narrow"/>
          <w:sz w:val="22"/>
          <w:szCs w:val="22"/>
        </w:rPr>
        <w:t>2</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5B8C7309"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087CAF">
        <w:rPr>
          <w:rFonts w:ascii="Arial Narrow" w:hAnsi="Arial Narrow"/>
          <w:sz w:val="22"/>
          <w:szCs w:val="22"/>
        </w:rPr>
        <w:t>120</w:t>
      </w:r>
      <w:r w:rsidR="00A44494">
        <w:rPr>
          <w:rFonts w:ascii="Arial Narrow" w:hAnsi="Arial Narrow"/>
          <w:sz w:val="22"/>
          <w:szCs w:val="22"/>
        </w:rPr>
        <w:t>.000,00</w:t>
      </w:r>
      <w:r w:rsidR="009170E0">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1864EC6C"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087CAF">
        <w:rPr>
          <w:rFonts w:ascii="Arial Narrow" w:hAnsi="Arial Narrow"/>
          <w:sz w:val="22"/>
          <w:szCs w:val="22"/>
        </w:rPr>
        <w:t>4</w:t>
      </w:r>
      <w:r w:rsidR="009170E0">
        <w:rPr>
          <w:rFonts w:ascii="Arial Narrow" w:hAnsi="Arial Narrow"/>
          <w:sz w:val="22"/>
          <w:szCs w:val="22"/>
        </w:rPr>
        <w:t xml:space="preserve">. </w:t>
      </w:r>
      <w:r w:rsidR="00087CAF">
        <w:rPr>
          <w:rFonts w:ascii="Arial Narrow" w:hAnsi="Arial Narrow"/>
          <w:sz w:val="22"/>
          <w:szCs w:val="22"/>
        </w:rPr>
        <w:t>travnja</w:t>
      </w:r>
      <w:r w:rsidR="009170E0">
        <w:rPr>
          <w:rFonts w:ascii="Arial Narrow" w:hAnsi="Arial Narrow"/>
          <w:sz w:val="22"/>
          <w:szCs w:val="22"/>
        </w:rPr>
        <w:t xml:space="preserve"> 202</w:t>
      </w:r>
      <w:r w:rsidR="00A44494">
        <w:rPr>
          <w:rFonts w:ascii="Arial Narrow" w:hAnsi="Arial Narrow"/>
          <w:sz w:val="22"/>
          <w:szCs w:val="22"/>
        </w:rPr>
        <w:t>2</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A44494">
        <w:rPr>
          <w:rFonts w:ascii="Arial Narrow" w:hAnsi="Arial Narrow"/>
          <w:sz w:val="22"/>
          <w:szCs w:val="22"/>
        </w:rPr>
        <w:t>10</w:t>
      </w:r>
      <w:r w:rsidR="00DF014F">
        <w:rPr>
          <w:rFonts w:ascii="Arial Narrow" w:hAnsi="Arial Narrow"/>
          <w:sz w:val="22"/>
          <w:szCs w:val="22"/>
        </w:rPr>
        <w:t>:</w:t>
      </w:r>
      <w:r w:rsidR="00692E57">
        <w:rPr>
          <w:rFonts w:ascii="Arial Narrow" w:hAnsi="Arial Narrow"/>
          <w:sz w:val="22"/>
          <w:szCs w:val="22"/>
        </w:rPr>
        <w:t>15</w:t>
      </w:r>
      <w:r w:rsidR="00DF014F">
        <w:rPr>
          <w:rFonts w:ascii="Arial Narrow" w:hAnsi="Arial Narrow"/>
          <w:sz w:val="22"/>
          <w:szCs w:val="22"/>
        </w:rPr>
        <w:t xml:space="preserve">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239C204B"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1BCBB8C9" w14:textId="77777777"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1.</w:t>
      </w:r>
      <w:r w:rsidRPr="00E75FD4">
        <w:rPr>
          <w:rFonts w:ascii="Arial Narrow" w:hAnsi="Arial Narrow"/>
          <w:sz w:val="22"/>
          <w:szCs w:val="22"/>
        </w:rPr>
        <w:tab/>
        <w:t xml:space="preserve">Andreja Menđel, </w:t>
      </w:r>
      <w:proofErr w:type="spellStart"/>
      <w:r w:rsidRPr="00E75FD4">
        <w:rPr>
          <w:rFonts w:ascii="Arial Narrow" w:hAnsi="Arial Narrow"/>
          <w:sz w:val="22"/>
          <w:szCs w:val="22"/>
        </w:rPr>
        <w:t>mag.ing.aedif</w:t>
      </w:r>
      <w:proofErr w:type="spellEnd"/>
      <w:r w:rsidRPr="00E75FD4">
        <w:rPr>
          <w:rFonts w:ascii="Arial Narrow" w:hAnsi="Arial Narrow"/>
          <w:sz w:val="22"/>
          <w:szCs w:val="22"/>
        </w:rPr>
        <w:t>., pročelnica Upravnog odjela za komunalne djelatnosti i gospodarenje,</w:t>
      </w:r>
    </w:p>
    <w:p w14:paraId="7D634A00" w14:textId="77777777" w:rsidR="00087CAF" w:rsidRDefault="00E75FD4" w:rsidP="00E75FD4">
      <w:pPr>
        <w:tabs>
          <w:tab w:val="left" w:pos="360"/>
        </w:tabs>
        <w:rPr>
          <w:rFonts w:ascii="Arial Narrow" w:hAnsi="Arial Narrow"/>
          <w:sz w:val="22"/>
          <w:szCs w:val="22"/>
        </w:rPr>
      </w:pPr>
      <w:r w:rsidRPr="00E75FD4">
        <w:rPr>
          <w:rFonts w:ascii="Arial Narrow" w:hAnsi="Arial Narrow"/>
          <w:sz w:val="22"/>
          <w:szCs w:val="22"/>
        </w:rPr>
        <w:t>2.</w:t>
      </w:r>
      <w:r w:rsidRPr="00E75FD4">
        <w:rPr>
          <w:rFonts w:ascii="Arial Narrow" w:hAnsi="Arial Narrow"/>
          <w:sz w:val="22"/>
          <w:szCs w:val="22"/>
        </w:rPr>
        <w:tab/>
        <w:t xml:space="preserve">Tatjana Perutka, </w:t>
      </w:r>
      <w:proofErr w:type="spellStart"/>
      <w:r w:rsidRPr="00E75FD4">
        <w:rPr>
          <w:rFonts w:ascii="Arial Narrow" w:hAnsi="Arial Narrow"/>
          <w:sz w:val="22"/>
          <w:szCs w:val="22"/>
        </w:rPr>
        <w:t>dipl.iur</w:t>
      </w:r>
      <w:proofErr w:type="spellEnd"/>
      <w:r w:rsidRPr="00E75FD4">
        <w:rPr>
          <w:rFonts w:ascii="Arial Narrow" w:hAnsi="Arial Narrow"/>
          <w:sz w:val="22"/>
          <w:szCs w:val="22"/>
        </w:rPr>
        <w:t xml:space="preserve">., viša savjetnica za javnu nabavu u Upravnom odjelu za financije i proračun  sa </w:t>
      </w:r>
    </w:p>
    <w:p w14:paraId="717CC17F" w14:textId="62D28E3C" w:rsidR="00E75FD4" w:rsidRPr="00E75FD4" w:rsidRDefault="00087CAF" w:rsidP="00E75FD4">
      <w:pPr>
        <w:tabs>
          <w:tab w:val="left" w:pos="360"/>
        </w:tabs>
        <w:rPr>
          <w:rFonts w:ascii="Arial Narrow" w:hAnsi="Arial Narrow"/>
          <w:sz w:val="22"/>
          <w:szCs w:val="22"/>
        </w:rPr>
      </w:pPr>
      <w:r>
        <w:rPr>
          <w:rFonts w:ascii="Arial Narrow" w:hAnsi="Arial Narrow"/>
          <w:sz w:val="22"/>
          <w:szCs w:val="22"/>
        </w:rPr>
        <w:t xml:space="preserve">        </w:t>
      </w:r>
      <w:r w:rsidR="00E75FD4" w:rsidRPr="00E75FD4">
        <w:rPr>
          <w:rFonts w:ascii="Arial Narrow" w:hAnsi="Arial Narrow"/>
          <w:sz w:val="22"/>
          <w:szCs w:val="22"/>
        </w:rPr>
        <w:t xml:space="preserve">završenim specijalističkim programom izobrazbe u području javne nabave i </w:t>
      </w:r>
    </w:p>
    <w:p w14:paraId="795AC7D1" w14:textId="68C82A18" w:rsidR="008B4D73" w:rsidRDefault="00E75FD4" w:rsidP="00E75FD4">
      <w:pPr>
        <w:tabs>
          <w:tab w:val="left" w:pos="360"/>
        </w:tabs>
        <w:rPr>
          <w:rFonts w:ascii="Arial Narrow" w:hAnsi="Arial Narrow"/>
          <w:sz w:val="22"/>
          <w:szCs w:val="22"/>
        </w:rPr>
      </w:pPr>
      <w:r w:rsidRPr="00E75FD4">
        <w:rPr>
          <w:rFonts w:ascii="Arial Narrow" w:hAnsi="Arial Narrow"/>
          <w:sz w:val="22"/>
          <w:szCs w:val="22"/>
        </w:rPr>
        <w:t>3.</w:t>
      </w:r>
      <w:r w:rsidRPr="00E75FD4">
        <w:rPr>
          <w:rFonts w:ascii="Arial Narrow" w:hAnsi="Arial Narrow"/>
          <w:sz w:val="22"/>
          <w:szCs w:val="22"/>
        </w:rPr>
        <w:tab/>
        <w:t xml:space="preserve">Ivana Ćališ, </w:t>
      </w:r>
      <w:proofErr w:type="spellStart"/>
      <w:r w:rsidRPr="00E75FD4">
        <w:rPr>
          <w:rFonts w:ascii="Arial Narrow" w:hAnsi="Arial Narrow"/>
          <w:sz w:val="22"/>
          <w:szCs w:val="22"/>
        </w:rPr>
        <w:t>dipl.oec</w:t>
      </w:r>
      <w:proofErr w:type="spellEnd"/>
      <w:r w:rsidRPr="00E75FD4">
        <w:rPr>
          <w:rFonts w:ascii="Arial Narrow" w:hAnsi="Arial Narrow"/>
          <w:sz w:val="22"/>
          <w:szCs w:val="22"/>
        </w:rPr>
        <w:t>., voditeljica odsjeka za javnu  nabavu u Upravnom odjelu za financije i proračun.</w:t>
      </w:r>
    </w:p>
    <w:p w14:paraId="6203D633" w14:textId="77777777" w:rsidR="00E75FD4" w:rsidRDefault="00E75FD4" w:rsidP="00E75FD4">
      <w:pPr>
        <w:tabs>
          <w:tab w:val="left" w:pos="360"/>
        </w:tabs>
        <w:rPr>
          <w:rFonts w:ascii="Arial Narrow" w:hAnsi="Arial Narrow"/>
          <w:sz w:val="22"/>
          <w:szCs w:val="22"/>
        </w:rPr>
      </w:pPr>
    </w:p>
    <w:p w14:paraId="6CB3E0EC" w14:textId="23EFA04E" w:rsidR="0014221D" w:rsidRDefault="00E75FD4" w:rsidP="008B4D73">
      <w:pPr>
        <w:tabs>
          <w:tab w:val="left" w:pos="360"/>
        </w:tabs>
        <w:rPr>
          <w:rFonts w:ascii="Arial Narrow" w:hAnsi="Arial Narrow"/>
          <w:sz w:val="22"/>
          <w:szCs w:val="22"/>
        </w:rPr>
      </w:pPr>
      <w:r>
        <w:rPr>
          <w:rFonts w:ascii="Arial Narrow" w:hAnsi="Arial Narrow"/>
          <w:sz w:val="22"/>
          <w:szCs w:val="22"/>
        </w:rPr>
        <w:t xml:space="preserve">Postupak jednostavne nabave provodi se </w:t>
      </w:r>
      <w:r w:rsidRPr="00E75FD4">
        <w:rPr>
          <w:rFonts w:ascii="Arial Narrow" w:hAnsi="Arial Narrow"/>
          <w:sz w:val="22"/>
          <w:szCs w:val="22"/>
        </w:rPr>
        <w:t>javnom objavom na službenim internetskim stranicama Grada Požege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087CAF" w:rsidRPr="007612F7" w14:paraId="283B7CC5" w14:textId="77777777" w:rsidTr="00F84FD9">
        <w:trPr>
          <w:trHeight w:val="344"/>
          <w:jc w:val="center"/>
        </w:trPr>
        <w:tc>
          <w:tcPr>
            <w:tcW w:w="568" w:type="dxa"/>
            <w:vAlign w:val="center"/>
          </w:tcPr>
          <w:p w14:paraId="3BCA4624" w14:textId="3B6DB45A" w:rsidR="00087CAF" w:rsidRPr="007612F7" w:rsidRDefault="00087CAF" w:rsidP="00087CAF">
            <w:pPr>
              <w:jc w:val="center"/>
              <w:rPr>
                <w:rFonts w:ascii="Arial Narrow" w:hAnsi="Arial Narrow"/>
                <w:bCs/>
                <w:sz w:val="22"/>
                <w:szCs w:val="22"/>
              </w:rPr>
            </w:pPr>
            <w:bookmarkStart w:id="0" w:name="_Hlk508792552"/>
            <w:r w:rsidRPr="009E3565">
              <w:rPr>
                <w:rFonts w:ascii="Arial Narrow" w:hAnsi="Arial Narrow"/>
                <w:sz w:val="22"/>
              </w:rPr>
              <w:t>1.</w:t>
            </w:r>
          </w:p>
        </w:tc>
        <w:tc>
          <w:tcPr>
            <w:tcW w:w="8787" w:type="dxa"/>
          </w:tcPr>
          <w:p w14:paraId="59F1B1B6" w14:textId="745C93A1" w:rsidR="00087CAF" w:rsidRPr="00CD7DCB" w:rsidRDefault="00087CAF" w:rsidP="00087CAF">
            <w:pPr>
              <w:rPr>
                <w:rFonts w:ascii="Arial Narrow" w:hAnsi="Arial Narrow"/>
                <w:sz w:val="22"/>
                <w:szCs w:val="22"/>
              </w:rPr>
            </w:pPr>
            <w:r>
              <w:rPr>
                <w:rFonts w:ascii="Arial Narrow" w:hAnsi="Arial Narrow"/>
                <w:sz w:val="22"/>
              </w:rPr>
              <w:t>HORMANN HRVATSKA d.o.o., Nova cesta 50, 10000 Zagreb</w:t>
            </w:r>
          </w:p>
        </w:tc>
      </w:tr>
      <w:bookmarkEnd w:id="0"/>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2997"/>
      </w:tblGrid>
      <w:tr w:rsidR="00087CAF" w:rsidRPr="007612F7" w14:paraId="56B96F93" w14:textId="0D4508E1" w:rsidTr="00823DF2">
        <w:trPr>
          <w:trHeight w:val="808"/>
          <w:jc w:val="center"/>
        </w:trPr>
        <w:tc>
          <w:tcPr>
            <w:tcW w:w="5279" w:type="dxa"/>
            <w:shd w:val="clear" w:color="auto" w:fill="FFFFFF"/>
            <w:vAlign w:val="center"/>
          </w:tcPr>
          <w:p w14:paraId="0CD3779B" w14:textId="77777777" w:rsidR="00087CAF" w:rsidRPr="007612F7" w:rsidRDefault="00087CAF" w:rsidP="00087CAF">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087CAF" w:rsidRPr="007612F7" w:rsidRDefault="00087CAF" w:rsidP="00087CAF">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997" w:type="dxa"/>
            <w:shd w:val="clear" w:color="auto" w:fill="FFFFFF"/>
          </w:tcPr>
          <w:p w14:paraId="44DC691E" w14:textId="382561CE" w:rsidR="00087CAF" w:rsidRPr="008B4D73" w:rsidRDefault="00087CAF" w:rsidP="00087CAF">
            <w:pPr>
              <w:jc w:val="center"/>
              <w:rPr>
                <w:rFonts w:ascii="Arial Narrow" w:hAnsi="Arial Narrow"/>
                <w:sz w:val="20"/>
                <w:szCs w:val="20"/>
              </w:rPr>
            </w:pPr>
            <w:bookmarkStart w:id="1" w:name="_Hlk100140627"/>
            <w:r>
              <w:rPr>
                <w:rFonts w:ascii="Arial Narrow" w:hAnsi="Arial Narrow"/>
                <w:sz w:val="22"/>
              </w:rPr>
              <w:t>HORMANN HRVATSKA d.o.o., Nova cesta 50, 10000 Zagreb</w:t>
            </w:r>
            <w:bookmarkEnd w:id="1"/>
          </w:p>
        </w:tc>
      </w:tr>
      <w:tr w:rsidR="00087CAF" w:rsidRPr="007612F7" w14:paraId="017821F9" w14:textId="39A72E60" w:rsidTr="00A44494">
        <w:trPr>
          <w:trHeight w:val="332"/>
          <w:jc w:val="center"/>
        </w:trPr>
        <w:tc>
          <w:tcPr>
            <w:tcW w:w="5279" w:type="dxa"/>
            <w:shd w:val="clear" w:color="auto" w:fill="FFFFFF"/>
            <w:vAlign w:val="center"/>
          </w:tcPr>
          <w:p w14:paraId="22FA45C7" w14:textId="77777777" w:rsidR="00087CAF" w:rsidRPr="007612F7" w:rsidRDefault="00087CAF" w:rsidP="00087CAF">
            <w:pPr>
              <w:rPr>
                <w:rFonts w:ascii="Arial Narrow" w:hAnsi="Arial Narrow"/>
                <w:b/>
                <w:bCs/>
                <w:sz w:val="22"/>
                <w:szCs w:val="22"/>
              </w:rPr>
            </w:pPr>
            <w:r w:rsidRPr="007612F7">
              <w:rPr>
                <w:rFonts w:ascii="Arial Narrow" w:hAnsi="Arial Narrow"/>
                <w:b/>
                <w:bCs/>
                <w:sz w:val="22"/>
                <w:szCs w:val="22"/>
              </w:rPr>
              <w:t>A) osnove isključenja</w:t>
            </w:r>
          </w:p>
        </w:tc>
        <w:tc>
          <w:tcPr>
            <w:tcW w:w="2997" w:type="dxa"/>
            <w:shd w:val="clear" w:color="auto" w:fill="FFFFFF"/>
            <w:vAlign w:val="center"/>
          </w:tcPr>
          <w:p w14:paraId="7653A1EE" w14:textId="77777777" w:rsidR="00087CAF" w:rsidRPr="007612F7" w:rsidRDefault="00087CAF" w:rsidP="00087CAF">
            <w:pPr>
              <w:pStyle w:val="Naslov1"/>
              <w:rPr>
                <w:rFonts w:ascii="Arial Narrow" w:hAnsi="Arial Narrow"/>
                <w:sz w:val="22"/>
                <w:szCs w:val="22"/>
              </w:rPr>
            </w:pPr>
          </w:p>
        </w:tc>
      </w:tr>
      <w:tr w:rsidR="00087CAF" w:rsidRPr="007612F7" w14:paraId="593F77F0" w14:textId="02D4E0A8" w:rsidTr="00A44494">
        <w:trPr>
          <w:trHeight w:val="958"/>
          <w:jc w:val="center"/>
        </w:trPr>
        <w:tc>
          <w:tcPr>
            <w:tcW w:w="5279" w:type="dxa"/>
            <w:vAlign w:val="center"/>
          </w:tcPr>
          <w:p w14:paraId="78BC0055" w14:textId="77777777" w:rsidR="00087CAF" w:rsidRPr="007612F7" w:rsidRDefault="00087CAF" w:rsidP="00087CAF">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997" w:type="dxa"/>
            <w:vAlign w:val="center"/>
          </w:tcPr>
          <w:p w14:paraId="5F65A388" w14:textId="01B83D9C" w:rsidR="00087CAF" w:rsidRPr="007612F7" w:rsidRDefault="00087CAF" w:rsidP="00087CAF">
            <w:pPr>
              <w:jc w:val="center"/>
              <w:rPr>
                <w:rFonts w:ascii="Arial Narrow" w:hAnsi="Arial Narrow"/>
                <w:sz w:val="22"/>
                <w:szCs w:val="22"/>
              </w:rPr>
            </w:pPr>
            <w:r>
              <w:rPr>
                <w:rFonts w:ascii="Arial Narrow" w:hAnsi="Arial Narrow"/>
                <w:sz w:val="22"/>
                <w:szCs w:val="22"/>
              </w:rPr>
              <w:t>+</w:t>
            </w:r>
          </w:p>
        </w:tc>
      </w:tr>
      <w:tr w:rsidR="00087CAF" w:rsidRPr="007612F7" w14:paraId="3E407E51" w14:textId="18421CF1" w:rsidTr="00A44494">
        <w:trPr>
          <w:jc w:val="center"/>
        </w:trPr>
        <w:tc>
          <w:tcPr>
            <w:tcW w:w="5279" w:type="dxa"/>
            <w:tcBorders>
              <w:top w:val="single" w:sz="4" w:space="0" w:color="auto"/>
              <w:left w:val="single" w:sz="4" w:space="0" w:color="auto"/>
              <w:bottom w:val="single" w:sz="4" w:space="0" w:color="auto"/>
              <w:right w:val="single" w:sz="4" w:space="0" w:color="auto"/>
            </w:tcBorders>
            <w:vAlign w:val="center"/>
          </w:tcPr>
          <w:p w14:paraId="72E922BA" w14:textId="77777777" w:rsidR="00087CAF" w:rsidRPr="007612F7" w:rsidRDefault="00087CAF" w:rsidP="00087CAF">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2997" w:type="dxa"/>
            <w:vAlign w:val="center"/>
          </w:tcPr>
          <w:p w14:paraId="74E63307" w14:textId="77777777" w:rsidR="00087CAF" w:rsidRPr="007612F7" w:rsidRDefault="00087CAF" w:rsidP="00087CAF">
            <w:pPr>
              <w:jc w:val="center"/>
              <w:rPr>
                <w:rFonts w:ascii="Arial Narrow" w:hAnsi="Arial Narrow"/>
                <w:sz w:val="22"/>
                <w:szCs w:val="22"/>
              </w:rPr>
            </w:pPr>
          </w:p>
        </w:tc>
      </w:tr>
      <w:tr w:rsidR="00087CAF" w:rsidRPr="007612F7" w14:paraId="7A4F263A" w14:textId="78DCAD4A" w:rsidTr="00A44494">
        <w:trPr>
          <w:jc w:val="center"/>
        </w:trPr>
        <w:tc>
          <w:tcPr>
            <w:tcW w:w="5279" w:type="dxa"/>
            <w:tcBorders>
              <w:top w:val="single" w:sz="4" w:space="0" w:color="auto"/>
              <w:left w:val="single" w:sz="4" w:space="0" w:color="auto"/>
              <w:bottom w:val="single" w:sz="4" w:space="0" w:color="auto"/>
              <w:right w:val="single" w:sz="4" w:space="0" w:color="auto"/>
            </w:tcBorders>
            <w:vAlign w:val="center"/>
          </w:tcPr>
          <w:p w14:paraId="4B3ABD1F" w14:textId="77777777" w:rsidR="00087CAF" w:rsidRPr="007612F7" w:rsidRDefault="00087CAF" w:rsidP="00087CAF">
            <w:pPr>
              <w:jc w:val="both"/>
              <w:rPr>
                <w:rFonts w:ascii="Arial Narrow" w:hAnsi="Arial Narrow"/>
                <w:b/>
                <w:sz w:val="22"/>
                <w:szCs w:val="22"/>
              </w:rPr>
            </w:pPr>
            <w:bookmarkStart w:id="2" w:name="_Hlk535480976"/>
            <w:r w:rsidRPr="007612F7">
              <w:rPr>
                <w:rFonts w:ascii="Arial Narrow" w:hAnsi="Arial Narrow"/>
                <w:sz w:val="22"/>
                <w:szCs w:val="22"/>
                <w:lang w:eastAsia="x-none"/>
              </w:rPr>
              <w:t xml:space="preserve">Potvrda Porezne uprave ili drugog nadležnog tijela u državi poslovnog </w:t>
            </w:r>
            <w:proofErr w:type="spellStart"/>
            <w:r w:rsidRPr="007612F7">
              <w:rPr>
                <w:rFonts w:ascii="Arial Narrow" w:hAnsi="Arial Narrow"/>
                <w:sz w:val="22"/>
                <w:szCs w:val="22"/>
                <w:lang w:eastAsia="x-none"/>
              </w:rPr>
              <w:t>nastana</w:t>
            </w:r>
            <w:proofErr w:type="spellEnd"/>
            <w:r w:rsidRPr="007612F7">
              <w:rPr>
                <w:rFonts w:ascii="Arial Narrow" w:hAnsi="Arial Narrow"/>
                <w:sz w:val="22"/>
                <w:szCs w:val="22"/>
                <w:lang w:eastAsia="x-none"/>
              </w:rPr>
              <w:t xml:space="preserve"> gospodarskog subjekta kojom se dokazuje da ne postoje osnove za isključenje</w:t>
            </w:r>
          </w:p>
        </w:tc>
        <w:tc>
          <w:tcPr>
            <w:tcW w:w="2997" w:type="dxa"/>
            <w:vAlign w:val="center"/>
          </w:tcPr>
          <w:p w14:paraId="277623FB" w14:textId="07FF16FA" w:rsidR="00087CAF" w:rsidRPr="007612F7" w:rsidRDefault="00087CAF" w:rsidP="00087CAF">
            <w:pPr>
              <w:jc w:val="center"/>
              <w:rPr>
                <w:rFonts w:ascii="Arial Narrow" w:hAnsi="Arial Narrow"/>
                <w:sz w:val="22"/>
                <w:szCs w:val="22"/>
              </w:rPr>
            </w:pPr>
            <w:r>
              <w:rPr>
                <w:rFonts w:ascii="Arial Narrow" w:hAnsi="Arial Narrow"/>
                <w:sz w:val="22"/>
                <w:szCs w:val="22"/>
              </w:rPr>
              <w:t>+</w:t>
            </w:r>
          </w:p>
        </w:tc>
      </w:tr>
      <w:bookmarkEnd w:id="2"/>
      <w:tr w:rsidR="00087CAF" w:rsidRPr="007612F7" w14:paraId="75A4FC5E" w14:textId="6A6DEB5B" w:rsidTr="00A44494">
        <w:trPr>
          <w:trHeight w:val="459"/>
          <w:jc w:val="center"/>
        </w:trPr>
        <w:tc>
          <w:tcPr>
            <w:tcW w:w="5279" w:type="dxa"/>
            <w:tcBorders>
              <w:top w:val="single" w:sz="4" w:space="0" w:color="auto"/>
              <w:left w:val="single" w:sz="4" w:space="0" w:color="auto"/>
              <w:bottom w:val="single" w:sz="4" w:space="0" w:color="auto"/>
              <w:right w:val="single" w:sz="4" w:space="0" w:color="auto"/>
            </w:tcBorders>
            <w:vAlign w:val="center"/>
          </w:tcPr>
          <w:p w14:paraId="497A7B4D" w14:textId="77777777" w:rsidR="00087CAF" w:rsidRPr="007612F7" w:rsidRDefault="00087CAF" w:rsidP="00087CAF">
            <w:pPr>
              <w:jc w:val="both"/>
              <w:rPr>
                <w:rFonts w:ascii="Arial Narrow" w:hAnsi="Arial Narrow"/>
                <w:b/>
                <w:bCs/>
                <w:sz w:val="22"/>
                <w:szCs w:val="22"/>
              </w:rPr>
            </w:pPr>
            <w:r w:rsidRPr="007612F7">
              <w:rPr>
                <w:rFonts w:ascii="Arial Narrow" w:hAnsi="Arial Narrow"/>
                <w:b/>
                <w:bCs/>
                <w:sz w:val="22"/>
                <w:szCs w:val="22"/>
              </w:rPr>
              <w:t>C) Poslovna sposobnost</w:t>
            </w:r>
          </w:p>
        </w:tc>
        <w:tc>
          <w:tcPr>
            <w:tcW w:w="2997" w:type="dxa"/>
            <w:vAlign w:val="center"/>
          </w:tcPr>
          <w:p w14:paraId="7AD9191A" w14:textId="77777777" w:rsidR="00087CAF" w:rsidRPr="007612F7" w:rsidRDefault="00087CAF" w:rsidP="00087CAF">
            <w:pPr>
              <w:jc w:val="center"/>
              <w:rPr>
                <w:rFonts w:ascii="Arial Narrow" w:hAnsi="Arial Narrow"/>
                <w:sz w:val="22"/>
                <w:szCs w:val="22"/>
              </w:rPr>
            </w:pPr>
          </w:p>
        </w:tc>
      </w:tr>
      <w:tr w:rsidR="00087CAF" w:rsidRPr="007612F7" w14:paraId="0D74B929" w14:textId="6FCBE3A9" w:rsidTr="00A44494">
        <w:trPr>
          <w:jc w:val="center"/>
        </w:trPr>
        <w:tc>
          <w:tcPr>
            <w:tcW w:w="5279" w:type="dxa"/>
            <w:tcBorders>
              <w:top w:val="single" w:sz="4" w:space="0" w:color="auto"/>
              <w:left w:val="single" w:sz="4" w:space="0" w:color="auto"/>
              <w:bottom w:val="single" w:sz="4" w:space="0" w:color="auto"/>
              <w:right w:val="single" w:sz="4" w:space="0" w:color="auto"/>
            </w:tcBorders>
            <w:vAlign w:val="center"/>
          </w:tcPr>
          <w:p w14:paraId="5572A127" w14:textId="77777777" w:rsidR="00087CAF" w:rsidRPr="007612F7" w:rsidRDefault="00087CAF" w:rsidP="00087CAF">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997" w:type="dxa"/>
            <w:vAlign w:val="center"/>
          </w:tcPr>
          <w:p w14:paraId="299D2A83" w14:textId="1F746EDA" w:rsidR="00087CAF" w:rsidRPr="007612F7" w:rsidRDefault="00087CAF" w:rsidP="00087CAF">
            <w:pPr>
              <w:jc w:val="center"/>
              <w:rPr>
                <w:rFonts w:ascii="Arial Narrow" w:hAnsi="Arial Narrow"/>
                <w:sz w:val="22"/>
                <w:szCs w:val="22"/>
              </w:rPr>
            </w:pPr>
            <w:r>
              <w:rPr>
                <w:rFonts w:ascii="Arial Narrow" w:hAnsi="Arial Narrow"/>
                <w:sz w:val="22"/>
                <w:szCs w:val="22"/>
              </w:rPr>
              <w:t>+</w:t>
            </w:r>
          </w:p>
        </w:tc>
      </w:tr>
      <w:tr w:rsidR="00087CAF" w:rsidRPr="007612F7" w14:paraId="5B1F0331" w14:textId="52870755" w:rsidTr="00A44494">
        <w:trPr>
          <w:jc w:val="center"/>
        </w:trPr>
        <w:tc>
          <w:tcPr>
            <w:tcW w:w="5279" w:type="dxa"/>
            <w:vAlign w:val="center"/>
          </w:tcPr>
          <w:p w14:paraId="51F01E01" w14:textId="77777777" w:rsidR="00087CAF" w:rsidRPr="007612F7" w:rsidRDefault="00087CAF" w:rsidP="00087CAF">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2997" w:type="dxa"/>
            <w:vAlign w:val="center"/>
          </w:tcPr>
          <w:p w14:paraId="03BBEA7A" w14:textId="3B59A7AF" w:rsidR="00087CAF" w:rsidRPr="007612F7" w:rsidRDefault="00087CAF" w:rsidP="00087CAF">
            <w:pPr>
              <w:jc w:val="center"/>
              <w:rPr>
                <w:rFonts w:ascii="Arial Narrow" w:hAnsi="Arial Narrow"/>
                <w:sz w:val="22"/>
                <w:szCs w:val="22"/>
              </w:rPr>
            </w:pPr>
          </w:p>
        </w:tc>
      </w:tr>
      <w:tr w:rsidR="00087CAF" w:rsidRPr="007612F7" w14:paraId="24D98C22" w14:textId="7520DEED" w:rsidTr="00A44494">
        <w:trPr>
          <w:jc w:val="center"/>
        </w:trPr>
        <w:tc>
          <w:tcPr>
            <w:tcW w:w="5279" w:type="dxa"/>
            <w:vAlign w:val="center"/>
          </w:tcPr>
          <w:p w14:paraId="4FCA4378" w14:textId="77777777" w:rsidR="00087CAF" w:rsidRPr="007612F7" w:rsidRDefault="00087CAF" w:rsidP="00087CAF">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2997" w:type="dxa"/>
            <w:vAlign w:val="center"/>
          </w:tcPr>
          <w:p w14:paraId="197B28D1" w14:textId="2948493D" w:rsidR="00087CAF" w:rsidRPr="007612F7" w:rsidRDefault="00087CAF" w:rsidP="00087CAF">
            <w:pPr>
              <w:jc w:val="center"/>
              <w:rPr>
                <w:rFonts w:ascii="Arial Narrow" w:hAnsi="Arial Narrow"/>
                <w:sz w:val="22"/>
                <w:szCs w:val="22"/>
              </w:rPr>
            </w:pPr>
          </w:p>
        </w:tc>
      </w:tr>
      <w:tr w:rsidR="00087CAF" w:rsidRPr="007612F7" w14:paraId="4BF1A158" w14:textId="0B18E854" w:rsidTr="00A44494">
        <w:trPr>
          <w:jc w:val="center"/>
        </w:trPr>
        <w:tc>
          <w:tcPr>
            <w:tcW w:w="5279" w:type="dxa"/>
            <w:vAlign w:val="center"/>
          </w:tcPr>
          <w:p w14:paraId="48E1A7CA" w14:textId="77777777" w:rsidR="00087CAF" w:rsidRPr="007612F7" w:rsidRDefault="00087CAF" w:rsidP="00087CAF">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2997" w:type="dxa"/>
            <w:vAlign w:val="center"/>
          </w:tcPr>
          <w:p w14:paraId="13EED1C1" w14:textId="77777777" w:rsidR="00087CAF" w:rsidRPr="007612F7" w:rsidRDefault="00087CAF" w:rsidP="00087CAF">
            <w:pPr>
              <w:jc w:val="center"/>
              <w:rPr>
                <w:rFonts w:ascii="Arial Narrow" w:hAnsi="Arial Narrow"/>
                <w:b/>
                <w:bCs/>
                <w:sz w:val="22"/>
                <w:szCs w:val="22"/>
              </w:rPr>
            </w:pPr>
          </w:p>
        </w:tc>
      </w:tr>
      <w:tr w:rsidR="00087CAF" w:rsidRPr="007612F7" w14:paraId="0DC2BAB8" w14:textId="65EEF05E" w:rsidTr="00A44494">
        <w:trPr>
          <w:jc w:val="center"/>
        </w:trPr>
        <w:tc>
          <w:tcPr>
            <w:tcW w:w="5279" w:type="dxa"/>
            <w:vAlign w:val="center"/>
          </w:tcPr>
          <w:p w14:paraId="0FC78AB5" w14:textId="77777777" w:rsidR="00087CAF" w:rsidRPr="007612F7" w:rsidRDefault="00087CAF" w:rsidP="00087CAF">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2997" w:type="dxa"/>
            <w:vAlign w:val="center"/>
          </w:tcPr>
          <w:p w14:paraId="7520FE25" w14:textId="77777777" w:rsidR="00087CAF" w:rsidRPr="007612F7" w:rsidRDefault="00087CAF" w:rsidP="00087CAF">
            <w:pPr>
              <w:jc w:val="center"/>
              <w:rPr>
                <w:rFonts w:ascii="Arial Narrow" w:hAnsi="Arial Narrow"/>
                <w:sz w:val="22"/>
                <w:szCs w:val="22"/>
              </w:rPr>
            </w:pPr>
          </w:p>
        </w:tc>
      </w:tr>
      <w:tr w:rsidR="00087CAF" w:rsidRPr="007612F7" w14:paraId="52D1C7AB" w14:textId="743A1354" w:rsidTr="00A44494">
        <w:trPr>
          <w:jc w:val="center"/>
        </w:trPr>
        <w:tc>
          <w:tcPr>
            <w:tcW w:w="5279" w:type="dxa"/>
            <w:vAlign w:val="center"/>
          </w:tcPr>
          <w:p w14:paraId="0281E044" w14:textId="77777777" w:rsidR="00087CAF" w:rsidRPr="007612F7" w:rsidRDefault="00087CAF" w:rsidP="00087CAF">
            <w:pPr>
              <w:rPr>
                <w:rFonts w:ascii="Arial Narrow" w:hAnsi="Arial Narrow"/>
                <w:sz w:val="22"/>
                <w:szCs w:val="22"/>
              </w:rPr>
            </w:pPr>
            <w:r w:rsidRPr="007612F7">
              <w:rPr>
                <w:rFonts w:ascii="Arial Narrow" w:hAnsi="Arial Narrow"/>
                <w:sz w:val="22"/>
                <w:szCs w:val="22"/>
              </w:rPr>
              <w:t>Popunjen i potpisan  Ponudbeni list</w:t>
            </w:r>
          </w:p>
        </w:tc>
        <w:tc>
          <w:tcPr>
            <w:tcW w:w="2997" w:type="dxa"/>
            <w:vAlign w:val="center"/>
          </w:tcPr>
          <w:p w14:paraId="4B8545C1" w14:textId="5D41A90F" w:rsidR="00087CAF" w:rsidRPr="007612F7" w:rsidRDefault="00087CAF" w:rsidP="00087CAF">
            <w:pPr>
              <w:jc w:val="center"/>
              <w:rPr>
                <w:rFonts w:ascii="Arial Narrow" w:hAnsi="Arial Narrow"/>
                <w:sz w:val="22"/>
                <w:szCs w:val="22"/>
              </w:rPr>
            </w:pPr>
            <w:r>
              <w:rPr>
                <w:rFonts w:ascii="Arial Narrow" w:hAnsi="Arial Narrow"/>
                <w:sz w:val="22"/>
                <w:szCs w:val="22"/>
              </w:rPr>
              <w:t>+</w:t>
            </w:r>
          </w:p>
        </w:tc>
      </w:tr>
      <w:tr w:rsidR="00087CAF" w:rsidRPr="007612F7" w14:paraId="1CF22170" w14:textId="0C49C530" w:rsidTr="00A44494">
        <w:trPr>
          <w:jc w:val="center"/>
        </w:trPr>
        <w:tc>
          <w:tcPr>
            <w:tcW w:w="5279" w:type="dxa"/>
            <w:vAlign w:val="center"/>
          </w:tcPr>
          <w:p w14:paraId="54E5D1B2" w14:textId="77777777" w:rsidR="00087CAF" w:rsidRPr="007612F7" w:rsidRDefault="00087CAF" w:rsidP="00087CAF">
            <w:pPr>
              <w:rPr>
                <w:rFonts w:ascii="Arial Narrow" w:hAnsi="Arial Narrow"/>
                <w:sz w:val="22"/>
                <w:szCs w:val="22"/>
              </w:rPr>
            </w:pPr>
            <w:r w:rsidRPr="007612F7">
              <w:rPr>
                <w:rFonts w:ascii="Arial Narrow" w:hAnsi="Arial Narrow"/>
                <w:sz w:val="22"/>
                <w:szCs w:val="22"/>
              </w:rPr>
              <w:t xml:space="preserve">Troškovnik </w:t>
            </w:r>
          </w:p>
        </w:tc>
        <w:tc>
          <w:tcPr>
            <w:tcW w:w="2997" w:type="dxa"/>
            <w:vAlign w:val="center"/>
          </w:tcPr>
          <w:p w14:paraId="0FAA8D0F" w14:textId="73CBC1EC" w:rsidR="00087CAF" w:rsidRPr="007612F7" w:rsidRDefault="00087CAF" w:rsidP="00087CAF">
            <w:pPr>
              <w:jc w:val="center"/>
              <w:rPr>
                <w:rFonts w:ascii="Arial Narrow" w:hAnsi="Arial Narrow"/>
                <w:sz w:val="22"/>
                <w:szCs w:val="22"/>
              </w:rPr>
            </w:pPr>
            <w:r>
              <w:rPr>
                <w:rFonts w:ascii="Arial Narrow" w:hAnsi="Arial Narrow"/>
                <w:sz w:val="22"/>
                <w:szCs w:val="22"/>
              </w:rPr>
              <w:t>+</w:t>
            </w:r>
          </w:p>
        </w:tc>
      </w:tr>
      <w:tr w:rsidR="00087CAF" w:rsidRPr="007612F7" w14:paraId="1BD462D8" w14:textId="7A98FAF4" w:rsidTr="00A44494">
        <w:trPr>
          <w:jc w:val="center"/>
        </w:trPr>
        <w:tc>
          <w:tcPr>
            <w:tcW w:w="5279" w:type="dxa"/>
            <w:vAlign w:val="center"/>
          </w:tcPr>
          <w:p w14:paraId="0FF986E1" w14:textId="77777777" w:rsidR="00087CAF" w:rsidRPr="007612F7" w:rsidRDefault="00087CAF" w:rsidP="00087CAF">
            <w:pPr>
              <w:rPr>
                <w:rFonts w:ascii="Arial Narrow" w:hAnsi="Arial Narrow"/>
                <w:b/>
                <w:bCs/>
                <w:sz w:val="22"/>
                <w:szCs w:val="22"/>
              </w:rPr>
            </w:pPr>
            <w:r w:rsidRPr="007612F7">
              <w:rPr>
                <w:rFonts w:ascii="Arial Narrow" w:hAnsi="Arial Narrow"/>
                <w:b/>
                <w:bCs/>
                <w:sz w:val="22"/>
                <w:szCs w:val="22"/>
              </w:rPr>
              <w:t>Cijena ponude - bez PDV-a  u kn</w:t>
            </w:r>
          </w:p>
        </w:tc>
        <w:tc>
          <w:tcPr>
            <w:tcW w:w="2997" w:type="dxa"/>
            <w:tcBorders>
              <w:bottom w:val="single" w:sz="4" w:space="0" w:color="auto"/>
            </w:tcBorders>
            <w:vAlign w:val="center"/>
          </w:tcPr>
          <w:p w14:paraId="72B81A43" w14:textId="612F2A3E" w:rsidR="00087CAF" w:rsidRPr="007612F7" w:rsidRDefault="00D152B5" w:rsidP="00087CAF">
            <w:pPr>
              <w:jc w:val="center"/>
              <w:rPr>
                <w:rFonts w:ascii="Arial Narrow" w:hAnsi="Arial Narrow"/>
                <w:b/>
                <w:bCs/>
                <w:sz w:val="22"/>
                <w:szCs w:val="22"/>
              </w:rPr>
            </w:pPr>
            <w:r>
              <w:rPr>
                <w:rFonts w:ascii="Arial Narrow" w:hAnsi="Arial Narrow"/>
                <w:b/>
                <w:bCs/>
                <w:sz w:val="22"/>
                <w:szCs w:val="22"/>
              </w:rPr>
              <w:t>317.802,00</w:t>
            </w:r>
          </w:p>
        </w:tc>
      </w:tr>
      <w:tr w:rsidR="00087CAF" w:rsidRPr="007612F7" w14:paraId="21F1CCC5" w14:textId="1219F4C0" w:rsidTr="00A44494">
        <w:trPr>
          <w:jc w:val="center"/>
        </w:trPr>
        <w:tc>
          <w:tcPr>
            <w:tcW w:w="5279" w:type="dxa"/>
            <w:vAlign w:val="center"/>
          </w:tcPr>
          <w:p w14:paraId="3DE0BE87" w14:textId="77777777" w:rsidR="00087CAF" w:rsidRPr="007612F7" w:rsidRDefault="00087CAF" w:rsidP="00087CAF">
            <w:pPr>
              <w:rPr>
                <w:rFonts w:ascii="Arial Narrow" w:hAnsi="Arial Narrow"/>
                <w:b/>
                <w:bCs/>
                <w:sz w:val="22"/>
                <w:szCs w:val="22"/>
              </w:rPr>
            </w:pPr>
            <w:r w:rsidRPr="007612F7">
              <w:rPr>
                <w:rFonts w:ascii="Arial Narrow" w:hAnsi="Arial Narrow"/>
                <w:b/>
                <w:bCs/>
                <w:sz w:val="22"/>
                <w:szCs w:val="22"/>
              </w:rPr>
              <w:t>PDV</w:t>
            </w:r>
          </w:p>
        </w:tc>
        <w:tc>
          <w:tcPr>
            <w:tcW w:w="2997" w:type="dxa"/>
            <w:tcBorders>
              <w:bottom w:val="single" w:sz="4" w:space="0" w:color="auto"/>
            </w:tcBorders>
            <w:vAlign w:val="center"/>
          </w:tcPr>
          <w:p w14:paraId="71FA1483" w14:textId="7C0B729C" w:rsidR="00087CAF" w:rsidRPr="007612F7" w:rsidRDefault="00D152B5" w:rsidP="00087CAF">
            <w:pPr>
              <w:jc w:val="center"/>
              <w:rPr>
                <w:rFonts w:ascii="Arial Narrow" w:hAnsi="Arial Narrow"/>
                <w:b/>
                <w:bCs/>
                <w:sz w:val="22"/>
                <w:szCs w:val="22"/>
              </w:rPr>
            </w:pPr>
            <w:r>
              <w:rPr>
                <w:rFonts w:ascii="Arial Narrow" w:hAnsi="Arial Narrow"/>
                <w:b/>
                <w:bCs/>
                <w:sz w:val="22"/>
                <w:szCs w:val="22"/>
              </w:rPr>
              <w:t xml:space="preserve">  79.450,50</w:t>
            </w:r>
          </w:p>
        </w:tc>
      </w:tr>
      <w:tr w:rsidR="00087CAF" w:rsidRPr="007612F7" w14:paraId="067416BC" w14:textId="0E92555F" w:rsidTr="00A44494">
        <w:trPr>
          <w:jc w:val="center"/>
        </w:trPr>
        <w:tc>
          <w:tcPr>
            <w:tcW w:w="5279" w:type="dxa"/>
            <w:vAlign w:val="center"/>
          </w:tcPr>
          <w:p w14:paraId="544959B0" w14:textId="77777777" w:rsidR="00087CAF" w:rsidRPr="007612F7" w:rsidRDefault="00087CAF" w:rsidP="00087CAF">
            <w:pPr>
              <w:rPr>
                <w:rFonts w:ascii="Arial Narrow" w:hAnsi="Arial Narrow"/>
                <w:b/>
                <w:bCs/>
                <w:sz w:val="22"/>
                <w:szCs w:val="22"/>
              </w:rPr>
            </w:pPr>
            <w:r w:rsidRPr="007612F7">
              <w:rPr>
                <w:rFonts w:ascii="Arial Narrow" w:hAnsi="Arial Narrow"/>
                <w:b/>
                <w:bCs/>
                <w:sz w:val="22"/>
                <w:szCs w:val="22"/>
              </w:rPr>
              <w:t>Cijena ponude – sveukupno sa PDV-om u kn</w:t>
            </w:r>
          </w:p>
        </w:tc>
        <w:tc>
          <w:tcPr>
            <w:tcW w:w="2997" w:type="dxa"/>
            <w:vAlign w:val="center"/>
          </w:tcPr>
          <w:p w14:paraId="1D0290A7" w14:textId="6973DAF0" w:rsidR="00087CAF" w:rsidRPr="007612F7" w:rsidRDefault="00D152B5" w:rsidP="00087CAF">
            <w:pPr>
              <w:jc w:val="center"/>
              <w:rPr>
                <w:rFonts w:ascii="Arial Narrow" w:hAnsi="Arial Narrow"/>
                <w:b/>
                <w:bCs/>
                <w:sz w:val="22"/>
                <w:szCs w:val="22"/>
              </w:rPr>
            </w:pPr>
            <w:r>
              <w:rPr>
                <w:rFonts w:ascii="Arial Narrow" w:hAnsi="Arial Narrow"/>
                <w:b/>
                <w:bCs/>
                <w:sz w:val="22"/>
                <w:szCs w:val="22"/>
              </w:rPr>
              <w:t>397.252,50</w:t>
            </w:r>
          </w:p>
        </w:tc>
      </w:tr>
    </w:tbl>
    <w:p w14:paraId="2E98E963" w14:textId="673F7E4D" w:rsidR="00800D48" w:rsidRDefault="00800D48" w:rsidP="00292A94">
      <w:pPr>
        <w:rPr>
          <w:rFonts w:ascii="Arial Narrow" w:hAnsi="Arial Narrow"/>
          <w:sz w:val="22"/>
          <w:szCs w:val="22"/>
        </w:rPr>
      </w:pPr>
    </w:p>
    <w:p w14:paraId="4749CEB2" w14:textId="77777777" w:rsidR="002951F7" w:rsidRDefault="002951F7" w:rsidP="007612F7">
      <w:pPr>
        <w:rPr>
          <w:rFonts w:ascii="Arial Narrow" w:hAnsi="Arial Narrow"/>
          <w:sz w:val="22"/>
          <w:szCs w:val="22"/>
        </w:rPr>
      </w:pPr>
    </w:p>
    <w:p w14:paraId="7DBC1A4B" w14:textId="77777777" w:rsidR="002951F7" w:rsidRDefault="002951F7" w:rsidP="007612F7">
      <w:pPr>
        <w:rPr>
          <w:rFonts w:ascii="Arial Narrow" w:hAnsi="Arial Narrow"/>
          <w:sz w:val="22"/>
          <w:szCs w:val="22"/>
        </w:rPr>
      </w:pPr>
    </w:p>
    <w:p w14:paraId="24E4B058" w14:textId="305CFFC2" w:rsidR="002951F7" w:rsidRDefault="002951F7" w:rsidP="007612F7">
      <w:pPr>
        <w:rPr>
          <w:rFonts w:ascii="Arial Narrow" w:hAnsi="Arial Narrow"/>
          <w:sz w:val="22"/>
          <w:szCs w:val="22"/>
        </w:rPr>
      </w:pPr>
      <w:r>
        <w:rPr>
          <w:rFonts w:ascii="Arial Narrow" w:hAnsi="Arial Narrow"/>
          <w:sz w:val="22"/>
          <w:szCs w:val="22"/>
        </w:rPr>
        <w:t xml:space="preserve">Kod pregleda dokumentacije utvrđeno je da </w:t>
      </w:r>
      <w:r w:rsidR="00DC2647">
        <w:rPr>
          <w:rFonts w:ascii="Arial Narrow" w:hAnsi="Arial Narrow"/>
          <w:sz w:val="22"/>
          <w:szCs w:val="22"/>
          <w:lang w:eastAsia="x-none"/>
        </w:rPr>
        <w:t>p</w:t>
      </w:r>
      <w:r w:rsidRPr="007612F7">
        <w:rPr>
          <w:rFonts w:ascii="Arial Narrow" w:hAnsi="Arial Narrow"/>
          <w:sz w:val="22"/>
          <w:szCs w:val="22"/>
          <w:lang w:eastAsia="x-none"/>
        </w:rPr>
        <w:t>otvrda Porezne uprave</w:t>
      </w:r>
      <w:r>
        <w:rPr>
          <w:rFonts w:ascii="Arial Narrow" w:hAnsi="Arial Narrow"/>
          <w:sz w:val="22"/>
          <w:szCs w:val="22"/>
          <w:lang w:eastAsia="x-none"/>
        </w:rPr>
        <w:t xml:space="preserve"> ne udovoljava sukladno </w:t>
      </w:r>
      <w:r w:rsidR="00DC2647">
        <w:rPr>
          <w:rFonts w:ascii="Arial Narrow" w:hAnsi="Arial Narrow"/>
          <w:sz w:val="22"/>
          <w:szCs w:val="22"/>
          <w:lang w:eastAsia="x-none"/>
        </w:rPr>
        <w:t>Pravilniku o dokumentaciji o nabavi te ponudi u postupcima javne nabave čl. 20 stavak 9 (NN 65/17 i 75/20.) iz kojeg proizlazi da ista ne smije biti starija od dana početka postupka javne nabave.</w:t>
      </w:r>
    </w:p>
    <w:p w14:paraId="692B68C8" w14:textId="77777777" w:rsidR="002951F7" w:rsidRDefault="002951F7" w:rsidP="007612F7">
      <w:pPr>
        <w:rPr>
          <w:rFonts w:ascii="Arial Narrow" w:hAnsi="Arial Narrow"/>
          <w:sz w:val="22"/>
          <w:szCs w:val="22"/>
        </w:rPr>
      </w:pPr>
    </w:p>
    <w:p w14:paraId="11132CB2" w14:textId="744DD684" w:rsidR="007612F7" w:rsidRDefault="007612F7" w:rsidP="007612F7">
      <w:pPr>
        <w:rPr>
          <w:rFonts w:ascii="Arial Narrow" w:hAnsi="Arial Narrow"/>
          <w:b/>
          <w:bCs/>
          <w:sz w:val="22"/>
          <w:szCs w:val="22"/>
        </w:rPr>
      </w:pPr>
      <w:r w:rsidRPr="00F704E9">
        <w:rPr>
          <w:rFonts w:ascii="Arial Narrow" w:hAnsi="Arial Narrow"/>
          <w:sz w:val="22"/>
          <w:szCs w:val="22"/>
        </w:rPr>
        <w:t xml:space="preserve">Kriterij za izbor najpovoljnije ponude: </w:t>
      </w:r>
      <w:r w:rsidR="00D152B5" w:rsidRPr="0017616C">
        <w:rPr>
          <w:rFonts w:ascii="Arial Narrow" w:hAnsi="Arial Narrow"/>
          <w:b/>
          <w:bCs/>
          <w:sz w:val="22"/>
          <w:szCs w:val="22"/>
        </w:rPr>
        <w:t>ekonomski najpovoljnija ponuda</w:t>
      </w:r>
    </w:p>
    <w:p w14:paraId="78AAB237" w14:textId="77777777" w:rsidR="0017616C" w:rsidRDefault="0017616C" w:rsidP="007612F7">
      <w:pPr>
        <w:rPr>
          <w:rFonts w:ascii="Arial Narrow" w:hAnsi="Arial Narrow"/>
          <w:b/>
          <w:bCs/>
          <w:sz w:val="22"/>
          <w:szCs w:val="22"/>
        </w:rPr>
      </w:pPr>
    </w:p>
    <w:p w14:paraId="4C78CABA" w14:textId="77777777" w:rsidR="0017616C" w:rsidRPr="00A62E91" w:rsidRDefault="0017616C" w:rsidP="0017616C">
      <w:pPr>
        <w:rPr>
          <w:noProof/>
        </w:rPr>
      </w:pPr>
      <w:r>
        <w:rPr>
          <w:rFonts w:ascii="Arial Narrow" w:hAnsi="Arial Narrow"/>
          <w:b/>
          <w:bCs/>
          <w:sz w:val="22"/>
          <w:szCs w:val="22"/>
        </w:rPr>
        <w:t xml:space="preserve">1. </w:t>
      </w:r>
      <w:r w:rsidRPr="00A62E91">
        <w:rPr>
          <w:rFonts w:eastAsia="Arial"/>
          <w:noProof/>
        </w:rPr>
        <w:t>Ocjenjivanje cjenovnog elementa ponude provodi se prema sljedećoj formuli:</w:t>
      </w:r>
    </w:p>
    <w:p w14:paraId="51061497" w14:textId="77777777" w:rsidR="0017616C" w:rsidRPr="00A62E91" w:rsidRDefault="0017616C" w:rsidP="0017616C">
      <w:pPr>
        <w:ind w:right="40"/>
        <w:jc w:val="center"/>
        <w:rPr>
          <w:noProof/>
        </w:rPr>
      </w:pPr>
      <w:r w:rsidRPr="00A62E91">
        <w:rPr>
          <w:rFonts w:eastAsia="Arial"/>
          <w:b/>
          <w:bCs/>
          <w:noProof/>
        </w:rPr>
        <w:t>PP = PI/Pt x 90</w:t>
      </w:r>
    </w:p>
    <w:p w14:paraId="7150C895" w14:textId="77777777" w:rsidR="0017616C" w:rsidRPr="00A62E91" w:rsidRDefault="0017616C" w:rsidP="0017616C">
      <w:pPr>
        <w:ind w:left="709"/>
        <w:rPr>
          <w:noProof/>
        </w:rPr>
      </w:pPr>
      <w:r w:rsidRPr="00A62E91">
        <w:rPr>
          <w:noProof/>
        </w:rPr>
        <w:tab/>
      </w:r>
      <w:r w:rsidRPr="00A62E91">
        <w:rPr>
          <w:noProof/>
        </w:rPr>
        <w:tab/>
        <w:t xml:space="preserve">        gdje je:</w:t>
      </w:r>
    </w:p>
    <w:p w14:paraId="432BF344" w14:textId="77777777" w:rsidR="0017616C" w:rsidRPr="00A62E91" w:rsidRDefault="0017616C" w:rsidP="0017616C">
      <w:pPr>
        <w:ind w:left="709"/>
        <w:rPr>
          <w:noProof/>
        </w:rPr>
      </w:pPr>
      <w:r w:rsidRPr="00A62E91">
        <w:rPr>
          <w:noProof/>
        </w:rPr>
        <w:tab/>
        <w:t xml:space="preserve">PP </w:t>
      </w:r>
      <w:r w:rsidRPr="00A62E91">
        <w:rPr>
          <w:noProof/>
        </w:rPr>
        <w:tab/>
        <w:t xml:space="preserve">= broj bodova koji je ponuda dobila za ponuđenu cijenu </w:t>
      </w:r>
    </w:p>
    <w:p w14:paraId="08204A5A" w14:textId="77777777" w:rsidR="0017616C" w:rsidRPr="00A62E91" w:rsidRDefault="0017616C" w:rsidP="0017616C">
      <w:pPr>
        <w:ind w:left="709"/>
        <w:rPr>
          <w:noProof/>
        </w:rPr>
      </w:pPr>
      <w:r w:rsidRPr="00A62E91">
        <w:rPr>
          <w:noProof/>
        </w:rPr>
        <w:tab/>
        <w:t>PI</w:t>
      </w:r>
      <w:r w:rsidRPr="00A62E91">
        <w:rPr>
          <w:noProof/>
        </w:rPr>
        <w:tab/>
        <w:t>= najniža ponuđena cijena (</w:t>
      </w:r>
      <w:r>
        <w:rPr>
          <w:noProof/>
        </w:rPr>
        <w:t>sa</w:t>
      </w:r>
      <w:r w:rsidRPr="00A62E91">
        <w:rPr>
          <w:noProof/>
        </w:rPr>
        <w:t xml:space="preserve"> PDV-</w:t>
      </w:r>
      <w:r>
        <w:rPr>
          <w:noProof/>
        </w:rPr>
        <w:t>om</w:t>
      </w:r>
      <w:r w:rsidRPr="00A62E91">
        <w:rPr>
          <w:noProof/>
        </w:rPr>
        <w:t>)</w:t>
      </w:r>
    </w:p>
    <w:p w14:paraId="38BAC6C4" w14:textId="7044B451" w:rsidR="0017616C" w:rsidRDefault="0017616C" w:rsidP="0017616C">
      <w:pPr>
        <w:rPr>
          <w:noProof/>
        </w:rPr>
      </w:pPr>
      <w:r w:rsidRPr="00A62E91">
        <w:rPr>
          <w:noProof/>
        </w:rPr>
        <w:tab/>
      </w:r>
      <w:r w:rsidR="00CB11F7">
        <w:rPr>
          <w:noProof/>
        </w:rPr>
        <w:tab/>
      </w:r>
      <w:r w:rsidRPr="00A62E91">
        <w:rPr>
          <w:noProof/>
        </w:rPr>
        <w:t xml:space="preserve">Pt </w:t>
      </w:r>
      <w:r w:rsidRPr="00A62E91">
        <w:rPr>
          <w:noProof/>
        </w:rPr>
        <w:tab/>
        <w:t>= cijena ponude koja je predmet ocjene (</w:t>
      </w:r>
      <w:r>
        <w:rPr>
          <w:noProof/>
        </w:rPr>
        <w:t>sa</w:t>
      </w:r>
      <w:r w:rsidRPr="00A62E91">
        <w:rPr>
          <w:noProof/>
        </w:rPr>
        <w:t xml:space="preserve"> PDV-</w:t>
      </w:r>
      <w:r>
        <w:rPr>
          <w:noProof/>
        </w:rPr>
        <w:t>om</w:t>
      </w:r>
      <w:r w:rsidRPr="00A62E91">
        <w:rPr>
          <w:noProof/>
        </w:rPr>
        <w:t>)</w:t>
      </w:r>
    </w:p>
    <w:p w14:paraId="0762B19E" w14:textId="77777777" w:rsidR="00CB11F7" w:rsidRDefault="00CB11F7" w:rsidP="0017616C">
      <w:pPr>
        <w:rPr>
          <w:noProof/>
        </w:rPr>
      </w:pPr>
    </w:p>
    <w:p w14:paraId="45B39EBF" w14:textId="746F87D4" w:rsidR="0017616C" w:rsidRDefault="0017616C" w:rsidP="0017616C">
      <w:pPr>
        <w:rPr>
          <w:rFonts w:ascii="Arial Narrow" w:hAnsi="Arial Narrow"/>
          <w:b/>
          <w:bCs/>
          <w:sz w:val="22"/>
          <w:szCs w:val="22"/>
        </w:rPr>
      </w:pPr>
      <w:r>
        <w:rPr>
          <w:noProof/>
        </w:rPr>
        <w:t xml:space="preserve">Ponuda </w:t>
      </w:r>
      <w:r>
        <w:rPr>
          <w:rFonts w:ascii="Arial Narrow" w:hAnsi="Arial Narrow"/>
          <w:sz w:val="22"/>
        </w:rPr>
        <w:t>HORMANN HRVATSKA d.o.o., Nova cesta 50, 10000 Zagreb</w:t>
      </w:r>
    </w:p>
    <w:p w14:paraId="1B683F5E" w14:textId="77777777" w:rsidR="0017616C" w:rsidRDefault="0017616C" w:rsidP="007612F7">
      <w:pPr>
        <w:rPr>
          <w:rFonts w:ascii="Arial Narrow" w:hAnsi="Arial Narrow"/>
          <w:b/>
          <w:bCs/>
          <w:sz w:val="22"/>
          <w:szCs w:val="22"/>
        </w:rPr>
      </w:pPr>
    </w:p>
    <w:p w14:paraId="00356185" w14:textId="16C670ED" w:rsidR="0017616C" w:rsidRDefault="0017616C" w:rsidP="007612F7">
      <w:pPr>
        <w:rPr>
          <w:rFonts w:ascii="Arial Narrow" w:hAnsi="Arial Narrow"/>
          <w:b/>
          <w:bCs/>
          <w:sz w:val="22"/>
          <w:szCs w:val="22"/>
        </w:rPr>
      </w:pPr>
      <w:r>
        <w:rPr>
          <w:rFonts w:ascii="Arial Narrow" w:hAnsi="Arial Narrow"/>
          <w:b/>
          <w:bCs/>
          <w:sz w:val="22"/>
          <w:szCs w:val="22"/>
        </w:rPr>
        <w:t>(397.252,50 / 397.252,50)* 90=90</w:t>
      </w:r>
    </w:p>
    <w:p w14:paraId="55E70458" w14:textId="1A9E926A" w:rsidR="00CB11F7" w:rsidRDefault="00CB11F7" w:rsidP="007612F7">
      <w:pPr>
        <w:rPr>
          <w:rFonts w:ascii="Arial Narrow" w:hAnsi="Arial Narrow"/>
          <w:b/>
          <w:bCs/>
          <w:sz w:val="22"/>
          <w:szCs w:val="22"/>
        </w:rPr>
      </w:pPr>
    </w:p>
    <w:p w14:paraId="69C7FF4C" w14:textId="77777777" w:rsidR="00CB11F7" w:rsidRPr="00CB11F7" w:rsidRDefault="00CB11F7" w:rsidP="00CB11F7">
      <w:pPr>
        <w:rPr>
          <w:noProof/>
        </w:rPr>
      </w:pPr>
      <w:r>
        <w:rPr>
          <w:rFonts w:ascii="Arial Narrow" w:hAnsi="Arial Narrow"/>
          <w:sz w:val="22"/>
          <w:szCs w:val="22"/>
        </w:rPr>
        <w:t xml:space="preserve">2. </w:t>
      </w:r>
      <w:r w:rsidRPr="00CB11F7">
        <w:rPr>
          <w:rFonts w:eastAsia="Arial"/>
          <w:noProof/>
        </w:rPr>
        <w:t>Bodovanje necjenovnog kriterija –jamstveni rok za otklanjanje nedostataka u jamstvenom roku (JR)</w:t>
      </w:r>
    </w:p>
    <w:p w14:paraId="3899E7A4" w14:textId="77777777" w:rsidR="00CB11F7" w:rsidRDefault="00CB11F7" w:rsidP="00CB11F7">
      <w:pPr>
        <w:ind w:left="400"/>
        <w:rPr>
          <w:rFonts w:eastAsia="Arial"/>
          <w:b/>
          <w:bCs/>
          <w:i/>
          <w:iCs/>
          <w:noProof/>
        </w:rPr>
      </w:pPr>
      <w:r w:rsidRPr="00A62E91">
        <w:rPr>
          <w:rFonts w:eastAsia="Arial"/>
          <w:b/>
          <w:bCs/>
          <w:i/>
          <w:iCs/>
          <w:noProof/>
        </w:rPr>
        <w:t>Ponuda po ovom kriteriju može ostvariti maksimalno 10 bodova</w:t>
      </w:r>
    </w:p>
    <w:p w14:paraId="0358610A" w14:textId="77777777" w:rsidR="00CB11F7" w:rsidRDefault="00CB11F7" w:rsidP="00CB11F7">
      <w:pPr>
        <w:jc w:val="both"/>
      </w:pPr>
      <w:r>
        <w:t>Ponuda u kojoj je iskazan najduži jamstveni rok dobiva 10 bodova, a ostale ponude će dobit manje bodova prema sljedećoj formuli:</w:t>
      </w:r>
    </w:p>
    <w:p w14:paraId="708F63AB" w14:textId="77777777" w:rsidR="00CB11F7" w:rsidRDefault="00CB11F7" w:rsidP="00CB11F7">
      <w:pPr>
        <w:jc w:val="center"/>
      </w:pPr>
      <w:r>
        <w:rPr>
          <w:b/>
          <w:bCs/>
        </w:rPr>
        <w:t>JR = (</w:t>
      </w:r>
      <w:proofErr w:type="spellStart"/>
      <w:r>
        <w:rPr>
          <w:b/>
          <w:bCs/>
        </w:rPr>
        <w:t>Jo</w:t>
      </w:r>
      <w:proofErr w:type="spellEnd"/>
      <w:r>
        <w:rPr>
          <w:b/>
          <w:bCs/>
        </w:rPr>
        <w:t>/</w:t>
      </w:r>
      <w:proofErr w:type="spellStart"/>
      <w:r>
        <w:rPr>
          <w:b/>
          <w:bCs/>
        </w:rPr>
        <w:t>Jn</w:t>
      </w:r>
      <w:proofErr w:type="spellEnd"/>
      <w:r>
        <w:rPr>
          <w:b/>
          <w:bCs/>
        </w:rPr>
        <w:t>) x 10</w:t>
      </w:r>
    </w:p>
    <w:p w14:paraId="47EF8950" w14:textId="77777777" w:rsidR="00CB11F7" w:rsidRDefault="00CB11F7" w:rsidP="00CB11F7">
      <w:pPr>
        <w:jc w:val="both"/>
      </w:pPr>
    </w:p>
    <w:p w14:paraId="4B739502" w14:textId="77777777" w:rsidR="00CB11F7" w:rsidRDefault="00CB11F7" w:rsidP="00CB11F7">
      <w:pPr>
        <w:jc w:val="both"/>
      </w:pPr>
      <w:r>
        <w:t xml:space="preserve">                               gdje je:  </w:t>
      </w:r>
    </w:p>
    <w:p w14:paraId="2C284A7D" w14:textId="77777777" w:rsidR="00CB11F7" w:rsidRDefault="00CB11F7" w:rsidP="00CB11F7">
      <w:pPr>
        <w:ind w:firstLine="567"/>
        <w:jc w:val="both"/>
      </w:pPr>
      <w:r>
        <w:t xml:space="preserve">   JR = broj bodova koje je dobila ponuda za najduže ponuđeni jamstveni rok   </w:t>
      </w:r>
    </w:p>
    <w:p w14:paraId="20BE724E" w14:textId="404507B4" w:rsidR="00CB11F7" w:rsidRDefault="00CB11F7" w:rsidP="00CB11F7">
      <w:pPr>
        <w:ind w:firstLine="709"/>
        <w:jc w:val="both"/>
      </w:pPr>
      <w:r>
        <w:t xml:space="preserve"> </w:t>
      </w:r>
      <w:proofErr w:type="spellStart"/>
      <w:r>
        <w:t>Jn</w:t>
      </w:r>
      <w:proofErr w:type="spellEnd"/>
      <w:r>
        <w:t xml:space="preserve"> = najduži ponuđeni  jamstveni rok  </w:t>
      </w:r>
    </w:p>
    <w:p w14:paraId="129554DB" w14:textId="77777777" w:rsidR="00CB11F7" w:rsidRDefault="00CB11F7" w:rsidP="00CB11F7">
      <w:pPr>
        <w:ind w:firstLine="709"/>
        <w:jc w:val="both"/>
      </w:pPr>
      <w:r>
        <w:t xml:space="preserve"> </w:t>
      </w:r>
      <w:proofErr w:type="spellStart"/>
      <w:r>
        <w:t>Jo</w:t>
      </w:r>
      <w:proofErr w:type="spellEnd"/>
      <w:r>
        <w:t> = jamstveni rok koji je ponuđen u ponudi koja se ocjenjuje  </w:t>
      </w:r>
    </w:p>
    <w:p w14:paraId="05E51E05" w14:textId="41BD4BBB" w:rsidR="00CB11F7" w:rsidRDefault="00CB11F7" w:rsidP="00CB11F7">
      <w:pPr>
        <w:rPr>
          <w:rFonts w:ascii="Arial Narrow" w:hAnsi="Arial Narrow"/>
          <w:sz w:val="22"/>
        </w:rPr>
      </w:pPr>
      <w:r>
        <w:rPr>
          <w:noProof/>
        </w:rPr>
        <w:t xml:space="preserve">Ponuda </w:t>
      </w:r>
      <w:r>
        <w:rPr>
          <w:rFonts w:ascii="Arial Narrow" w:hAnsi="Arial Narrow"/>
          <w:sz w:val="22"/>
        </w:rPr>
        <w:t>HORMANN HRVATSKA d.o.o., Nova cesta 50, 10000 Zagreb</w:t>
      </w:r>
    </w:p>
    <w:p w14:paraId="160F1B54" w14:textId="5C98298D" w:rsidR="00CB11F7" w:rsidRDefault="00CB11F7" w:rsidP="00CB11F7">
      <w:pPr>
        <w:rPr>
          <w:rFonts w:ascii="Arial Narrow" w:hAnsi="Arial Narrow"/>
          <w:sz w:val="22"/>
        </w:rPr>
      </w:pPr>
    </w:p>
    <w:p w14:paraId="547EDD5D" w14:textId="5E48B15E" w:rsidR="00CB11F7" w:rsidRPr="00CB11F7" w:rsidRDefault="00CB11F7" w:rsidP="00CB11F7">
      <w:pPr>
        <w:rPr>
          <w:rFonts w:ascii="Arial Narrow" w:hAnsi="Arial Narrow"/>
          <w:b/>
          <w:bCs/>
          <w:sz w:val="22"/>
          <w:szCs w:val="22"/>
        </w:rPr>
      </w:pPr>
      <w:r w:rsidRPr="00CB11F7">
        <w:rPr>
          <w:rFonts w:ascii="Arial Narrow" w:hAnsi="Arial Narrow"/>
          <w:b/>
          <w:bCs/>
          <w:sz w:val="22"/>
        </w:rPr>
        <w:t>(5 mj./5mj.) * 10 = 10 bodova</w:t>
      </w:r>
    </w:p>
    <w:p w14:paraId="4533EC75" w14:textId="3D2D6C02" w:rsidR="00CB11F7" w:rsidRDefault="00CB11F7" w:rsidP="00CB11F7">
      <w:pPr>
        <w:ind w:firstLine="709"/>
        <w:jc w:val="both"/>
      </w:pPr>
      <w:r>
        <w:t xml:space="preserve"> </w:t>
      </w:r>
    </w:p>
    <w:p w14:paraId="27A66FDA" w14:textId="2A598E3B" w:rsidR="007612F7" w:rsidRDefault="00CB11F7" w:rsidP="007612F7">
      <w:pPr>
        <w:rPr>
          <w:rFonts w:ascii="Franklin Gothic Medium" w:hAnsi="Franklin Gothic Medium" w:cs="Franklin Gothic Medium"/>
          <w:sz w:val="20"/>
          <w:szCs w:val="20"/>
          <w:u w:val="single"/>
          <w:lang w:eastAsia="zh-CN"/>
        </w:rPr>
      </w:pPr>
      <w:r>
        <w:rPr>
          <w:rFonts w:ascii="Franklin Gothic Medium" w:hAnsi="Franklin Gothic Medium" w:cs="Franklin Gothic Medium"/>
          <w:sz w:val="20"/>
          <w:szCs w:val="20"/>
          <w:u w:val="single"/>
          <w:lang w:eastAsia="zh-CN"/>
        </w:rPr>
        <w:t xml:space="preserve">Kod bodovanja kriterija ekonomski najpovoljnije ponude utvrđeno je da ponuda ponuditelja </w:t>
      </w:r>
      <w:r w:rsidRPr="00CB11F7">
        <w:rPr>
          <w:rFonts w:ascii="Franklin Gothic Medium" w:hAnsi="Franklin Gothic Medium" w:cs="Franklin Gothic Medium"/>
          <w:sz w:val="20"/>
          <w:szCs w:val="20"/>
          <w:u w:val="single"/>
          <w:lang w:eastAsia="zh-CN"/>
        </w:rPr>
        <w:t xml:space="preserve">HORMANN HRVATSKA d.o.o., Nova cesta 50, 10000 Zagreb </w:t>
      </w:r>
      <w:r>
        <w:rPr>
          <w:rFonts w:ascii="Franklin Gothic Medium" w:hAnsi="Franklin Gothic Medium" w:cs="Franklin Gothic Medium"/>
          <w:sz w:val="20"/>
          <w:szCs w:val="20"/>
          <w:u w:val="single"/>
          <w:lang w:eastAsia="zh-CN"/>
        </w:rPr>
        <w:t>ima 100 bodova</w:t>
      </w:r>
      <w:r w:rsidR="00067D10">
        <w:rPr>
          <w:rFonts w:ascii="Franklin Gothic Medium" w:hAnsi="Franklin Gothic Medium" w:cs="Franklin Gothic Medium"/>
          <w:sz w:val="20"/>
          <w:szCs w:val="20"/>
          <w:u w:val="single"/>
          <w:lang w:eastAsia="zh-CN"/>
        </w:rPr>
        <w:t>.</w:t>
      </w:r>
    </w:p>
    <w:p w14:paraId="7E30BC76" w14:textId="335F3323" w:rsidR="002951F7" w:rsidRPr="002951F7" w:rsidRDefault="002951F7" w:rsidP="007612F7">
      <w:pPr>
        <w:rPr>
          <w:rFonts w:ascii="Franklin Gothic Medium" w:hAnsi="Franklin Gothic Medium" w:cs="Franklin Gothic Medium"/>
          <w:sz w:val="20"/>
          <w:szCs w:val="20"/>
          <w:lang w:eastAsia="zh-CN"/>
        </w:rPr>
      </w:pPr>
    </w:p>
    <w:p w14:paraId="51853B53" w14:textId="77777777" w:rsidR="00CB11F7" w:rsidRPr="00F704E9" w:rsidRDefault="00CB11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205ED6C4" w14:textId="4E9B3DAB" w:rsidR="005258CB" w:rsidRPr="00F704E9" w:rsidRDefault="007612F7" w:rsidP="009C3A97">
      <w:pPr>
        <w:numPr>
          <w:ilvl w:val="0"/>
          <w:numId w:val="1"/>
        </w:numPr>
        <w:tabs>
          <w:tab w:val="clear" w:pos="578"/>
        </w:tabs>
        <w:ind w:left="357" w:hanging="215"/>
        <w:rPr>
          <w:rFonts w:ascii="Arial Narrow" w:hAnsi="Arial Narrow"/>
          <w:sz w:val="22"/>
          <w:szCs w:val="22"/>
        </w:rPr>
      </w:pPr>
      <w:r w:rsidRPr="0038751C">
        <w:rPr>
          <w:rFonts w:ascii="Arial Narrow" w:hAnsi="Arial Narrow"/>
          <w:sz w:val="22"/>
          <w:szCs w:val="22"/>
        </w:rPr>
        <w:t xml:space="preserve">Ovlašteni članovi stručnog Povjerenstva Naručitelja utvrđuju da </w:t>
      </w:r>
      <w:r w:rsidR="000326E1" w:rsidRPr="0038751C">
        <w:rPr>
          <w:rFonts w:ascii="Arial Narrow" w:hAnsi="Arial Narrow"/>
          <w:sz w:val="22"/>
          <w:szCs w:val="22"/>
        </w:rPr>
        <w:t>je pristigl</w:t>
      </w:r>
      <w:r w:rsidR="00092D45">
        <w:rPr>
          <w:rFonts w:ascii="Arial Narrow" w:hAnsi="Arial Narrow"/>
          <w:sz w:val="22"/>
          <w:szCs w:val="22"/>
        </w:rPr>
        <w:t>a</w:t>
      </w:r>
      <w:r w:rsidR="00E4330F" w:rsidRPr="0038751C">
        <w:rPr>
          <w:rFonts w:ascii="Arial Narrow" w:hAnsi="Arial Narrow"/>
          <w:sz w:val="22"/>
          <w:szCs w:val="22"/>
        </w:rPr>
        <w:t xml:space="preserve"> </w:t>
      </w:r>
      <w:r w:rsidR="00092D45">
        <w:rPr>
          <w:rFonts w:ascii="Arial Narrow" w:hAnsi="Arial Narrow"/>
          <w:sz w:val="22"/>
          <w:szCs w:val="22"/>
        </w:rPr>
        <w:t>1</w:t>
      </w:r>
      <w:r w:rsidR="00BF63EB" w:rsidRPr="0038751C">
        <w:rPr>
          <w:rFonts w:ascii="Arial Narrow" w:hAnsi="Arial Narrow"/>
          <w:sz w:val="22"/>
          <w:szCs w:val="22"/>
        </w:rPr>
        <w:t xml:space="preserve"> </w:t>
      </w:r>
      <w:r w:rsidRPr="0038751C">
        <w:rPr>
          <w:rFonts w:ascii="Arial Narrow" w:hAnsi="Arial Narrow"/>
          <w:sz w:val="22"/>
          <w:szCs w:val="22"/>
        </w:rPr>
        <w:t>(</w:t>
      </w:r>
      <w:r w:rsidR="00092D45">
        <w:rPr>
          <w:rFonts w:ascii="Arial Narrow" w:hAnsi="Arial Narrow"/>
          <w:sz w:val="22"/>
          <w:szCs w:val="22"/>
        </w:rPr>
        <w:t>jedna</w:t>
      </w:r>
      <w:r w:rsidRPr="0038751C">
        <w:rPr>
          <w:rFonts w:ascii="Arial Narrow" w:hAnsi="Arial Narrow"/>
          <w:sz w:val="22"/>
          <w:szCs w:val="22"/>
        </w:rPr>
        <w:t>) ponud</w:t>
      </w:r>
      <w:r w:rsidR="00092D45">
        <w:rPr>
          <w:rFonts w:ascii="Arial Narrow" w:hAnsi="Arial Narrow"/>
          <w:sz w:val="22"/>
          <w:szCs w:val="22"/>
        </w:rPr>
        <w:t>a</w:t>
      </w:r>
    </w:p>
    <w:p w14:paraId="57EC8A10" w14:textId="20A93F3A"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691E786B" w14:textId="56DD3A5F" w:rsidR="005D3022" w:rsidRDefault="00431604" w:rsidP="005D3022">
      <w:pPr>
        <w:numPr>
          <w:ilvl w:val="0"/>
          <w:numId w:val="23"/>
        </w:numPr>
        <w:jc w:val="both"/>
        <w:rPr>
          <w:rFonts w:ascii="Arial Narrow" w:hAnsi="Arial Narrow"/>
          <w:sz w:val="22"/>
          <w:szCs w:val="22"/>
        </w:rPr>
      </w:pPr>
      <w:r w:rsidRPr="00431604">
        <w:rPr>
          <w:rFonts w:ascii="Arial Narrow" w:hAnsi="Arial Narrow"/>
          <w:sz w:val="22"/>
          <w:szCs w:val="22"/>
        </w:rPr>
        <w:t xml:space="preserve">da </w:t>
      </w:r>
      <w:r w:rsidR="00092D45">
        <w:rPr>
          <w:rFonts w:ascii="Arial Narrow" w:hAnsi="Arial Narrow"/>
          <w:sz w:val="22"/>
          <w:szCs w:val="22"/>
        </w:rPr>
        <w:t>je ponuda neprihvatljiva</w:t>
      </w:r>
      <w:r w:rsidRPr="00431604">
        <w:rPr>
          <w:rFonts w:ascii="Arial Narrow" w:hAnsi="Arial Narrow"/>
          <w:sz w:val="22"/>
          <w:szCs w:val="22"/>
        </w:rPr>
        <w:t xml:space="preserve"> budući prelaz</w:t>
      </w:r>
      <w:r w:rsidR="00092D45">
        <w:rPr>
          <w:rFonts w:ascii="Arial Narrow" w:hAnsi="Arial Narrow"/>
          <w:sz w:val="22"/>
          <w:szCs w:val="22"/>
        </w:rPr>
        <w:t>i</w:t>
      </w:r>
      <w:r w:rsidRPr="00431604">
        <w:rPr>
          <w:rFonts w:ascii="Arial Narrow" w:hAnsi="Arial Narrow"/>
          <w:sz w:val="22"/>
          <w:szCs w:val="22"/>
        </w:rPr>
        <w:t xml:space="preserve"> iznos procijenjene vrijednosti predmeta nabave</w:t>
      </w:r>
      <w:r w:rsidR="005D3022">
        <w:rPr>
          <w:rFonts w:ascii="Arial Narrow" w:hAnsi="Arial Narrow"/>
          <w:sz w:val="22"/>
          <w:szCs w:val="22"/>
        </w:rPr>
        <w:t>;</w:t>
      </w:r>
      <w:r w:rsidRPr="00431604">
        <w:rPr>
          <w:rFonts w:ascii="Arial Narrow" w:hAnsi="Arial Narrow"/>
          <w:sz w:val="22"/>
          <w:szCs w:val="22"/>
        </w:rPr>
        <w:t xml:space="preserve"> </w:t>
      </w:r>
    </w:p>
    <w:p w14:paraId="70E196E1" w14:textId="0E81D788" w:rsidR="005D3022" w:rsidRDefault="005D3022" w:rsidP="00431604">
      <w:pPr>
        <w:numPr>
          <w:ilvl w:val="0"/>
          <w:numId w:val="23"/>
        </w:numPr>
        <w:jc w:val="both"/>
        <w:rPr>
          <w:rFonts w:ascii="Arial Narrow" w:hAnsi="Arial Narrow"/>
          <w:sz w:val="22"/>
          <w:szCs w:val="22"/>
        </w:rPr>
      </w:pPr>
      <w:r>
        <w:rPr>
          <w:rFonts w:ascii="Arial Narrow" w:hAnsi="Arial Narrow"/>
          <w:sz w:val="22"/>
          <w:szCs w:val="22"/>
        </w:rPr>
        <w:t>a</w:t>
      </w:r>
      <w:r w:rsidR="00431604" w:rsidRPr="00431604">
        <w:rPr>
          <w:rFonts w:ascii="Arial Narrow" w:hAnsi="Arial Narrow"/>
          <w:sz w:val="22"/>
          <w:szCs w:val="22"/>
        </w:rPr>
        <w:t>nalognom primjenom članka 295. stavka 1. Zakona, ponud</w:t>
      </w:r>
      <w:r w:rsidR="00092D45">
        <w:rPr>
          <w:rFonts w:ascii="Arial Narrow" w:hAnsi="Arial Narrow"/>
          <w:sz w:val="22"/>
          <w:szCs w:val="22"/>
        </w:rPr>
        <w:t>a</w:t>
      </w:r>
      <w:r w:rsidR="00431604" w:rsidRPr="00431604">
        <w:rPr>
          <w:rFonts w:ascii="Arial Narrow" w:hAnsi="Arial Narrow"/>
          <w:sz w:val="22"/>
          <w:szCs w:val="22"/>
        </w:rPr>
        <w:t xml:space="preserve"> s</w:t>
      </w:r>
      <w:r w:rsidR="00092D45">
        <w:rPr>
          <w:rFonts w:ascii="Arial Narrow" w:hAnsi="Arial Narrow"/>
          <w:sz w:val="22"/>
          <w:szCs w:val="22"/>
        </w:rPr>
        <w:t>e</w:t>
      </w:r>
      <w:r w:rsidR="00431604" w:rsidRPr="00431604">
        <w:rPr>
          <w:rFonts w:ascii="Arial Narrow" w:hAnsi="Arial Narrow"/>
          <w:sz w:val="22"/>
          <w:szCs w:val="22"/>
        </w:rPr>
        <w:t xml:space="preserve"> odbi</w:t>
      </w:r>
      <w:r w:rsidR="00092D45">
        <w:rPr>
          <w:rFonts w:ascii="Arial Narrow" w:hAnsi="Arial Narrow"/>
          <w:sz w:val="22"/>
          <w:szCs w:val="22"/>
        </w:rPr>
        <w:t>ja;</w:t>
      </w:r>
      <w:r w:rsidR="00431604" w:rsidRPr="00431604">
        <w:rPr>
          <w:rFonts w:ascii="Arial Narrow" w:hAnsi="Arial Narrow"/>
          <w:sz w:val="22"/>
          <w:szCs w:val="22"/>
        </w:rPr>
        <w:t xml:space="preserve"> </w:t>
      </w:r>
    </w:p>
    <w:p w14:paraId="181D2004" w14:textId="11334FAD" w:rsidR="00301132" w:rsidRDefault="00431604" w:rsidP="00301132">
      <w:pPr>
        <w:numPr>
          <w:ilvl w:val="0"/>
          <w:numId w:val="23"/>
        </w:numPr>
        <w:jc w:val="both"/>
        <w:rPr>
          <w:rFonts w:ascii="Arial Narrow" w:hAnsi="Arial Narrow"/>
          <w:sz w:val="22"/>
          <w:szCs w:val="22"/>
        </w:rPr>
      </w:pPr>
      <w:r w:rsidRPr="005D3022">
        <w:rPr>
          <w:rFonts w:ascii="Arial Narrow" w:hAnsi="Arial Narrow"/>
          <w:sz w:val="22"/>
          <w:szCs w:val="22"/>
        </w:rPr>
        <w:t xml:space="preserve">utvrđeno je da su se stekli razlozi za poništenje postupka jednostavne nabave, a temeljem 21. stavka 2. alineje 2. </w:t>
      </w:r>
      <w:r w:rsidR="00301132" w:rsidRPr="00301132">
        <w:rPr>
          <w:rFonts w:ascii="Arial Narrow" w:hAnsi="Arial Narrow"/>
          <w:sz w:val="22"/>
          <w:szCs w:val="22"/>
        </w:rPr>
        <w:t>Pravilnika o jednostavnoj nabavi robe, usluga i radova te provedbi projektnih natječaj</w:t>
      </w:r>
      <w:r w:rsidR="00092D45">
        <w:rPr>
          <w:rFonts w:ascii="Arial Narrow" w:hAnsi="Arial Narrow"/>
          <w:sz w:val="22"/>
          <w:szCs w:val="22"/>
        </w:rPr>
        <w:t>a koje se ne primjenjuje Zakon o Javnoj nabavi</w:t>
      </w:r>
      <w:r w:rsidR="00301132" w:rsidRPr="00301132">
        <w:rPr>
          <w:rFonts w:ascii="Arial Narrow" w:hAnsi="Arial Narrow"/>
          <w:sz w:val="22"/>
          <w:szCs w:val="22"/>
        </w:rPr>
        <w:t xml:space="preserve"> (Službene novine Grada Požege, broj: 20/21.)</w:t>
      </w:r>
      <w:r w:rsidRPr="005D3022">
        <w:rPr>
          <w:rFonts w:ascii="Arial Narrow" w:hAnsi="Arial Narrow"/>
          <w:sz w:val="22"/>
          <w:szCs w:val="22"/>
        </w:rPr>
        <w:t>, a koji propisuje da je naručitelj obvezan poništiti postupak jednostavne nabave ako nakon isključenja/odbijanja ponuda ne preostane niti jedna valjana ponuda</w:t>
      </w:r>
      <w:r w:rsidR="00301132">
        <w:rPr>
          <w:rFonts w:ascii="Arial Narrow" w:hAnsi="Arial Narrow"/>
          <w:sz w:val="22"/>
          <w:szCs w:val="22"/>
        </w:rPr>
        <w:t xml:space="preserve">; </w:t>
      </w:r>
    </w:p>
    <w:p w14:paraId="2C775167" w14:textId="52A0C818" w:rsidR="00160688" w:rsidRDefault="00301132" w:rsidP="00301132">
      <w:pPr>
        <w:numPr>
          <w:ilvl w:val="0"/>
          <w:numId w:val="23"/>
        </w:numPr>
        <w:jc w:val="both"/>
        <w:rPr>
          <w:rFonts w:ascii="Arial Narrow" w:hAnsi="Arial Narrow"/>
          <w:sz w:val="22"/>
          <w:szCs w:val="22"/>
        </w:rPr>
      </w:pPr>
      <w:r>
        <w:rPr>
          <w:rFonts w:ascii="Arial Narrow" w:hAnsi="Arial Narrow"/>
          <w:sz w:val="22"/>
          <w:szCs w:val="22"/>
        </w:rPr>
        <w:t>n</w:t>
      </w:r>
      <w:r w:rsidR="00431604" w:rsidRPr="00301132">
        <w:rPr>
          <w:rFonts w:ascii="Arial Narrow" w:hAnsi="Arial Narrow"/>
          <w:sz w:val="22"/>
          <w:szCs w:val="22"/>
        </w:rPr>
        <w:t xml:space="preserve">aručitelj </w:t>
      </w:r>
      <w:r>
        <w:rPr>
          <w:rFonts w:ascii="Arial Narrow" w:hAnsi="Arial Narrow"/>
          <w:sz w:val="22"/>
          <w:szCs w:val="22"/>
        </w:rPr>
        <w:t>može</w:t>
      </w:r>
      <w:r w:rsidR="00431604" w:rsidRPr="00301132">
        <w:rPr>
          <w:rFonts w:ascii="Arial Narrow" w:hAnsi="Arial Narrow"/>
          <w:sz w:val="22"/>
          <w:szCs w:val="22"/>
        </w:rPr>
        <w:t xml:space="preserve"> u što skorijem roku, a nakon što se steknu svi </w:t>
      </w:r>
      <w:r>
        <w:rPr>
          <w:rFonts w:ascii="Arial Narrow" w:hAnsi="Arial Narrow"/>
          <w:sz w:val="22"/>
          <w:szCs w:val="22"/>
        </w:rPr>
        <w:t>potrebni</w:t>
      </w:r>
      <w:r w:rsidR="00431604" w:rsidRPr="00301132">
        <w:rPr>
          <w:rFonts w:ascii="Arial Narrow" w:hAnsi="Arial Narrow"/>
          <w:sz w:val="22"/>
          <w:szCs w:val="22"/>
        </w:rPr>
        <w:t xml:space="preserve"> uvjeti provesti novi postupak jednostavne nabave.</w:t>
      </w:r>
    </w:p>
    <w:p w14:paraId="7D291A7B" w14:textId="77777777" w:rsidR="00301132" w:rsidRPr="00301132" w:rsidRDefault="00301132" w:rsidP="00301132">
      <w:pPr>
        <w:ind w:left="720"/>
        <w:jc w:val="both"/>
        <w:rPr>
          <w:rFonts w:ascii="Arial Narrow" w:hAnsi="Arial Narrow"/>
          <w:sz w:val="22"/>
          <w:szCs w:val="22"/>
        </w:rPr>
      </w:pPr>
    </w:p>
    <w:p w14:paraId="787A9CC7" w14:textId="4E5C8F9C" w:rsidR="00160688" w:rsidRDefault="00160688" w:rsidP="00160688">
      <w:pPr>
        <w:ind w:left="357"/>
        <w:jc w:val="both"/>
        <w:rPr>
          <w:rFonts w:ascii="Arial Narrow" w:hAnsi="Arial Narrow"/>
          <w:sz w:val="22"/>
          <w:szCs w:val="22"/>
        </w:rPr>
      </w:pPr>
      <w:r w:rsidRPr="00160688">
        <w:rPr>
          <w:rFonts w:ascii="Arial Narrow" w:hAnsi="Arial Narrow"/>
          <w:sz w:val="22"/>
          <w:szCs w:val="22"/>
        </w:rPr>
        <w:tab/>
        <w:t xml:space="preserve">Slijedom naprijed navedenoga </w:t>
      </w:r>
      <w:r>
        <w:rPr>
          <w:rFonts w:ascii="Arial Narrow" w:hAnsi="Arial Narrow"/>
          <w:sz w:val="22"/>
          <w:szCs w:val="22"/>
        </w:rPr>
        <w:t>predlaže se Gradonačelniku da dones</w:t>
      </w:r>
      <w:r w:rsidR="00FF69C7">
        <w:rPr>
          <w:rFonts w:ascii="Arial Narrow" w:hAnsi="Arial Narrow"/>
          <w:sz w:val="22"/>
          <w:szCs w:val="22"/>
        </w:rPr>
        <w:t>e odluku kojom</w:t>
      </w:r>
      <w:r w:rsidRPr="00160688">
        <w:rPr>
          <w:rFonts w:ascii="Arial Narrow" w:hAnsi="Arial Narrow"/>
          <w:sz w:val="22"/>
          <w:szCs w:val="22"/>
        </w:rPr>
        <w:t xml:space="preserve"> poništava postupak jednostavne nabave</w:t>
      </w:r>
      <w:r w:rsidR="00275969">
        <w:rPr>
          <w:rFonts w:ascii="Arial Narrow" w:hAnsi="Arial Narrow"/>
          <w:sz w:val="22"/>
          <w:szCs w:val="22"/>
        </w:rPr>
        <w:t xml:space="preserve"> -</w:t>
      </w:r>
      <w:r w:rsidRPr="00160688">
        <w:rPr>
          <w:rFonts w:ascii="Arial Narrow" w:hAnsi="Arial Narrow"/>
          <w:sz w:val="22"/>
          <w:szCs w:val="22"/>
        </w:rPr>
        <w:t xml:space="preserve"> </w:t>
      </w:r>
      <w:r w:rsidR="00275969">
        <w:rPr>
          <w:rFonts w:ascii="Arial Narrow" w:hAnsi="Arial Narrow"/>
          <w:sz w:val="22"/>
          <w:szCs w:val="22"/>
        </w:rPr>
        <w:t>Nabava i ugradnja stupova za regulaciju prolaska vozila u pješačkoj zoni grada Požege</w:t>
      </w:r>
      <w:r w:rsidR="005D3022" w:rsidRPr="005D3022">
        <w:rPr>
          <w:rFonts w:ascii="Arial Narrow" w:hAnsi="Arial Narrow"/>
          <w:sz w:val="22"/>
          <w:szCs w:val="22"/>
        </w:rPr>
        <w:t>, JN-</w:t>
      </w:r>
      <w:r w:rsidR="0017616C">
        <w:rPr>
          <w:rFonts w:ascii="Arial Narrow" w:hAnsi="Arial Narrow"/>
          <w:sz w:val="22"/>
          <w:szCs w:val="22"/>
        </w:rPr>
        <w:t>11</w:t>
      </w:r>
      <w:r w:rsidR="005D3022" w:rsidRPr="005D3022">
        <w:rPr>
          <w:rFonts w:ascii="Arial Narrow" w:hAnsi="Arial Narrow"/>
          <w:sz w:val="22"/>
          <w:szCs w:val="22"/>
        </w:rPr>
        <w:t>/2</w:t>
      </w:r>
      <w:r w:rsidR="002906A6">
        <w:rPr>
          <w:rFonts w:ascii="Arial Narrow" w:hAnsi="Arial Narrow"/>
          <w:sz w:val="22"/>
          <w:szCs w:val="22"/>
        </w:rPr>
        <w:t>2</w:t>
      </w:r>
      <w:r w:rsidRPr="00160688">
        <w:rPr>
          <w:rFonts w:ascii="Arial Narrow" w:hAnsi="Arial Narrow"/>
          <w:sz w:val="22"/>
          <w:szCs w:val="22"/>
        </w:rPr>
        <w:t>.</w:t>
      </w:r>
    </w:p>
    <w:p w14:paraId="75A2AE1F" w14:textId="5C121909"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Postupak pregleda i ocjene ponuda završio je</w:t>
      </w:r>
      <w:r w:rsidR="00692E57">
        <w:rPr>
          <w:rFonts w:ascii="Arial Narrow" w:hAnsi="Arial Narrow"/>
          <w:sz w:val="22"/>
          <w:szCs w:val="22"/>
        </w:rPr>
        <w:t xml:space="preserve"> </w:t>
      </w:r>
      <w:r w:rsidR="0017616C">
        <w:rPr>
          <w:rFonts w:ascii="Arial Narrow" w:hAnsi="Arial Narrow"/>
          <w:sz w:val="22"/>
          <w:szCs w:val="22"/>
        </w:rPr>
        <w:t>4</w:t>
      </w:r>
      <w:r w:rsidR="00692E57">
        <w:rPr>
          <w:rFonts w:ascii="Arial Narrow" w:hAnsi="Arial Narrow"/>
          <w:sz w:val="22"/>
          <w:szCs w:val="22"/>
        </w:rPr>
        <w:t xml:space="preserve">. </w:t>
      </w:r>
      <w:r w:rsidR="0017616C">
        <w:rPr>
          <w:rFonts w:ascii="Arial Narrow" w:hAnsi="Arial Narrow"/>
          <w:sz w:val="22"/>
          <w:szCs w:val="22"/>
        </w:rPr>
        <w:t>travnja</w:t>
      </w:r>
      <w:r w:rsidRPr="00F704E9">
        <w:rPr>
          <w:rFonts w:ascii="Arial Narrow" w:hAnsi="Arial Narrow"/>
          <w:sz w:val="22"/>
          <w:szCs w:val="22"/>
        </w:rPr>
        <w:t xml:space="preserve"> 202</w:t>
      </w:r>
      <w:r w:rsidR="00692E57">
        <w:rPr>
          <w:rFonts w:ascii="Arial Narrow" w:hAnsi="Arial Narrow"/>
          <w:sz w:val="22"/>
          <w:szCs w:val="22"/>
        </w:rPr>
        <w:t>2</w:t>
      </w:r>
      <w:r w:rsidRPr="00F704E9">
        <w:rPr>
          <w:rFonts w:ascii="Arial Narrow" w:hAnsi="Arial Narrow"/>
          <w:sz w:val="22"/>
          <w:szCs w:val="22"/>
        </w:rPr>
        <w:t xml:space="preserve">. godine </w:t>
      </w:r>
      <w:r w:rsidRPr="00F704E9">
        <w:rPr>
          <w:rFonts w:ascii="Arial Narrow" w:hAnsi="Arial Narrow"/>
          <w:color w:val="000000"/>
          <w:sz w:val="22"/>
          <w:szCs w:val="22"/>
        </w:rPr>
        <w:t xml:space="preserve">u </w:t>
      </w:r>
      <w:r w:rsidR="0017616C">
        <w:rPr>
          <w:rFonts w:ascii="Arial Narrow" w:hAnsi="Arial Narrow"/>
          <w:color w:val="000000"/>
          <w:sz w:val="22"/>
          <w:szCs w:val="22"/>
        </w:rPr>
        <w:t>10</w:t>
      </w:r>
      <w:r w:rsidR="00B36257">
        <w:rPr>
          <w:rFonts w:ascii="Arial Narrow" w:hAnsi="Arial Narrow"/>
          <w:color w:val="000000"/>
          <w:sz w:val="22"/>
          <w:szCs w:val="22"/>
        </w:rPr>
        <w:t>:</w:t>
      </w:r>
      <w:r w:rsidR="0017616C">
        <w:rPr>
          <w:rFonts w:ascii="Arial Narrow" w:hAnsi="Arial Narrow"/>
          <w:color w:val="000000"/>
          <w:sz w:val="22"/>
          <w:szCs w:val="22"/>
        </w:rPr>
        <w:t>35</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3774" w14:textId="77777777" w:rsidR="00B609E1" w:rsidRDefault="00B609E1">
      <w:r>
        <w:separator/>
      </w:r>
    </w:p>
  </w:endnote>
  <w:endnote w:type="continuationSeparator" w:id="0">
    <w:p w14:paraId="7C294CFF" w14:textId="77777777" w:rsidR="00B609E1" w:rsidRDefault="00B6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1A20" w14:textId="77777777" w:rsidR="00B609E1" w:rsidRDefault="00B609E1">
      <w:r>
        <w:separator/>
      </w:r>
    </w:p>
  </w:footnote>
  <w:footnote w:type="continuationSeparator" w:id="0">
    <w:p w14:paraId="2645A176" w14:textId="77777777" w:rsidR="00B609E1" w:rsidRDefault="00B6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6FC229B8"/>
    <w:multiLevelType w:val="hybridMultilevel"/>
    <w:tmpl w:val="88A2597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118030815">
    <w:abstractNumId w:val="16"/>
  </w:num>
  <w:num w:numId="2" w16cid:durableId="565724938">
    <w:abstractNumId w:val="18"/>
  </w:num>
  <w:num w:numId="3" w16cid:durableId="1606378214">
    <w:abstractNumId w:val="20"/>
  </w:num>
  <w:num w:numId="4" w16cid:durableId="1708867652">
    <w:abstractNumId w:val="3"/>
  </w:num>
  <w:num w:numId="5" w16cid:durableId="675618406">
    <w:abstractNumId w:val="7"/>
  </w:num>
  <w:num w:numId="6" w16cid:durableId="395131289">
    <w:abstractNumId w:val="7"/>
  </w:num>
  <w:num w:numId="7" w16cid:durableId="2043941765">
    <w:abstractNumId w:val="6"/>
  </w:num>
  <w:num w:numId="8" w16cid:durableId="1657033724">
    <w:abstractNumId w:val="11"/>
  </w:num>
  <w:num w:numId="9" w16cid:durableId="1224678447">
    <w:abstractNumId w:val="8"/>
  </w:num>
  <w:num w:numId="10" w16cid:durableId="397439198">
    <w:abstractNumId w:val="1"/>
  </w:num>
  <w:num w:numId="11" w16cid:durableId="510805277">
    <w:abstractNumId w:val="5"/>
  </w:num>
  <w:num w:numId="12" w16cid:durableId="1805076670">
    <w:abstractNumId w:val="9"/>
  </w:num>
  <w:num w:numId="13" w16cid:durableId="2119790727">
    <w:abstractNumId w:val="4"/>
  </w:num>
  <w:num w:numId="14" w16cid:durableId="160124628">
    <w:abstractNumId w:val="2"/>
  </w:num>
  <w:num w:numId="15" w16cid:durableId="806321077">
    <w:abstractNumId w:val="15"/>
  </w:num>
  <w:num w:numId="16" w16cid:durableId="1503813183">
    <w:abstractNumId w:val="4"/>
  </w:num>
  <w:num w:numId="17" w16cid:durableId="1050111396">
    <w:abstractNumId w:val="13"/>
  </w:num>
  <w:num w:numId="18" w16cid:durableId="1031611937">
    <w:abstractNumId w:val="10"/>
  </w:num>
  <w:num w:numId="19" w16cid:durableId="504824554">
    <w:abstractNumId w:val="12"/>
  </w:num>
  <w:num w:numId="20" w16cid:durableId="1713265899">
    <w:abstractNumId w:val="0"/>
  </w:num>
  <w:num w:numId="21" w16cid:durableId="1403521175">
    <w:abstractNumId w:val="19"/>
  </w:num>
  <w:num w:numId="22" w16cid:durableId="1943681919">
    <w:abstractNumId w:val="14"/>
  </w:num>
  <w:num w:numId="23" w16cid:durableId="179077918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67D10"/>
    <w:rsid w:val="00073899"/>
    <w:rsid w:val="0008267E"/>
    <w:rsid w:val="00082B2C"/>
    <w:rsid w:val="00087CAF"/>
    <w:rsid w:val="00092D45"/>
    <w:rsid w:val="00097C57"/>
    <w:rsid w:val="000A6479"/>
    <w:rsid w:val="000A7E67"/>
    <w:rsid w:val="000B3131"/>
    <w:rsid w:val="000B4022"/>
    <w:rsid w:val="000B5083"/>
    <w:rsid w:val="000B589F"/>
    <w:rsid w:val="000C1AD4"/>
    <w:rsid w:val="000D2CB6"/>
    <w:rsid w:val="000D6318"/>
    <w:rsid w:val="000E1C04"/>
    <w:rsid w:val="000E2B8E"/>
    <w:rsid w:val="000E33E7"/>
    <w:rsid w:val="000E5AB6"/>
    <w:rsid w:val="000E7ADE"/>
    <w:rsid w:val="000F11AF"/>
    <w:rsid w:val="000F156F"/>
    <w:rsid w:val="000F4010"/>
    <w:rsid w:val="000F5887"/>
    <w:rsid w:val="00113CF4"/>
    <w:rsid w:val="0012567C"/>
    <w:rsid w:val="00131CD0"/>
    <w:rsid w:val="00135104"/>
    <w:rsid w:val="00135E15"/>
    <w:rsid w:val="00136C1A"/>
    <w:rsid w:val="00140772"/>
    <w:rsid w:val="0014221D"/>
    <w:rsid w:val="001435FB"/>
    <w:rsid w:val="00143F65"/>
    <w:rsid w:val="00144AF2"/>
    <w:rsid w:val="00147F53"/>
    <w:rsid w:val="00160688"/>
    <w:rsid w:val="00163196"/>
    <w:rsid w:val="00163EC3"/>
    <w:rsid w:val="00164995"/>
    <w:rsid w:val="001679A2"/>
    <w:rsid w:val="0017448E"/>
    <w:rsid w:val="00174ED0"/>
    <w:rsid w:val="0017616C"/>
    <w:rsid w:val="00176EAB"/>
    <w:rsid w:val="00181C31"/>
    <w:rsid w:val="00184CAD"/>
    <w:rsid w:val="0018781F"/>
    <w:rsid w:val="00191835"/>
    <w:rsid w:val="001A6439"/>
    <w:rsid w:val="001B0986"/>
    <w:rsid w:val="001B5599"/>
    <w:rsid w:val="001B7207"/>
    <w:rsid w:val="001C4275"/>
    <w:rsid w:val="001C5076"/>
    <w:rsid w:val="001D00A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61CD7"/>
    <w:rsid w:val="00266880"/>
    <w:rsid w:val="00271424"/>
    <w:rsid w:val="00274955"/>
    <w:rsid w:val="00275969"/>
    <w:rsid w:val="002801DC"/>
    <w:rsid w:val="00281F67"/>
    <w:rsid w:val="00284D84"/>
    <w:rsid w:val="00285EB1"/>
    <w:rsid w:val="002873DB"/>
    <w:rsid w:val="002906A6"/>
    <w:rsid w:val="00292A94"/>
    <w:rsid w:val="00292D9C"/>
    <w:rsid w:val="00293664"/>
    <w:rsid w:val="00294388"/>
    <w:rsid w:val="002951F7"/>
    <w:rsid w:val="002A14AA"/>
    <w:rsid w:val="002A4DB4"/>
    <w:rsid w:val="002A6F7B"/>
    <w:rsid w:val="002C71F0"/>
    <w:rsid w:val="002D2231"/>
    <w:rsid w:val="002D41C7"/>
    <w:rsid w:val="002D4F17"/>
    <w:rsid w:val="002D6185"/>
    <w:rsid w:val="002E605F"/>
    <w:rsid w:val="002E6B78"/>
    <w:rsid w:val="002F40CA"/>
    <w:rsid w:val="002F4558"/>
    <w:rsid w:val="002F614F"/>
    <w:rsid w:val="002F6FDB"/>
    <w:rsid w:val="00301132"/>
    <w:rsid w:val="00314225"/>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8751C"/>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7A05"/>
    <w:rsid w:val="004106EF"/>
    <w:rsid w:val="00422435"/>
    <w:rsid w:val="00430192"/>
    <w:rsid w:val="00431604"/>
    <w:rsid w:val="00434021"/>
    <w:rsid w:val="00442F99"/>
    <w:rsid w:val="00446C43"/>
    <w:rsid w:val="00450EED"/>
    <w:rsid w:val="00452ECA"/>
    <w:rsid w:val="00462CDF"/>
    <w:rsid w:val="00463C5B"/>
    <w:rsid w:val="00463F84"/>
    <w:rsid w:val="00466009"/>
    <w:rsid w:val="004661FC"/>
    <w:rsid w:val="00473367"/>
    <w:rsid w:val="00474284"/>
    <w:rsid w:val="00475C18"/>
    <w:rsid w:val="004802C1"/>
    <w:rsid w:val="00481EE4"/>
    <w:rsid w:val="004825E5"/>
    <w:rsid w:val="00484395"/>
    <w:rsid w:val="00492CC7"/>
    <w:rsid w:val="00496E5D"/>
    <w:rsid w:val="004A11C7"/>
    <w:rsid w:val="004A1237"/>
    <w:rsid w:val="004A607B"/>
    <w:rsid w:val="004B4452"/>
    <w:rsid w:val="004B6606"/>
    <w:rsid w:val="004B6DA1"/>
    <w:rsid w:val="004B7D1D"/>
    <w:rsid w:val="004C3C93"/>
    <w:rsid w:val="004C4893"/>
    <w:rsid w:val="004C7C87"/>
    <w:rsid w:val="004D2E16"/>
    <w:rsid w:val="004D433E"/>
    <w:rsid w:val="004D5944"/>
    <w:rsid w:val="004D7CBC"/>
    <w:rsid w:val="004F456D"/>
    <w:rsid w:val="004F4C26"/>
    <w:rsid w:val="004F521A"/>
    <w:rsid w:val="004F6B74"/>
    <w:rsid w:val="005058C5"/>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40EE0"/>
    <w:rsid w:val="005415B5"/>
    <w:rsid w:val="00551401"/>
    <w:rsid w:val="00552F31"/>
    <w:rsid w:val="0055444C"/>
    <w:rsid w:val="005635E4"/>
    <w:rsid w:val="00565747"/>
    <w:rsid w:val="005717C7"/>
    <w:rsid w:val="00590CEA"/>
    <w:rsid w:val="00594E8D"/>
    <w:rsid w:val="00594F85"/>
    <w:rsid w:val="00595DF9"/>
    <w:rsid w:val="005974B8"/>
    <w:rsid w:val="005A31C7"/>
    <w:rsid w:val="005B200D"/>
    <w:rsid w:val="005B24D5"/>
    <w:rsid w:val="005B64E7"/>
    <w:rsid w:val="005C3239"/>
    <w:rsid w:val="005C3C41"/>
    <w:rsid w:val="005C4D71"/>
    <w:rsid w:val="005D047A"/>
    <w:rsid w:val="005D3022"/>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35C54"/>
    <w:rsid w:val="006454BF"/>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2E57"/>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4D73"/>
    <w:rsid w:val="008B53D0"/>
    <w:rsid w:val="008C60CD"/>
    <w:rsid w:val="008D28AF"/>
    <w:rsid w:val="008D6AEE"/>
    <w:rsid w:val="008E5195"/>
    <w:rsid w:val="008E7ED6"/>
    <w:rsid w:val="0090475A"/>
    <w:rsid w:val="009058E8"/>
    <w:rsid w:val="00907729"/>
    <w:rsid w:val="0091283E"/>
    <w:rsid w:val="009164A7"/>
    <w:rsid w:val="00916DFC"/>
    <w:rsid w:val="009170E0"/>
    <w:rsid w:val="0093070B"/>
    <w:rsid w:val="0094155E"/>
    <w:rsid w:val="009434BA"/>
    <w:rsid w:val="009443AF"/>
    <w:rsid w:val="009514F8"/>
    <w:rsid w:val="009567D3"/>
    <w:rsid w:val="00957BA7"/>
    <w:rsid w:val="00957F6A"/>
    <w:rsid w:val="00960C7F"/>
    <w:rsid w:val="009651F4"/>
    <w:rsid w:val="00973A68"/>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431"/>
    <w:rsid w:val="00A33C59"/>
    <w:rsid w:val="00A44494"/>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B020D3"/>
    <w:rsid w:val="00B0616B"/>
    <w:rsid w:val="00B16EEC"/>
    <w:rsid w:val="00B25A6B"/>
    <w:rsid w:val="00B25E56"/>
    <w:rsid w:val="00B31EC6"/>
    <w:rsid w:val="00B32146"/>
    <w:rsid w:val="00B3345C"/>
    <w:rsid w:val="00B36257"/>
    <w:rsid w:val="00B4306A"/>
    <w:rsid w:val="00B434A8"/>
    <w:rsid w:val="00B57CA6"/>
    <w:rsid w:val="00B609E1"/>
    <w:rsid w:val="00B634C8"/>
    <w:rsid w:val="00B63DBE"/>
    <w:rsid w:val="00B649A0"/>
    <w:rsid w:val="00B7107C"/>
    <w:rsid w:val="00B73290"/>
    <w:rsid w:val="00B753AC"/>
    <w:rsid w:val="00B7715D"/>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593D"/>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B11F7"/>
    <w:rsid w:val="00CB70D4"/>
    <w:rsid w:val="00CC3271"/>
    <w:rsid w:val="00CC60BF"/>
    <w:rsid w:val="00CD1A72"/>
    <w:rsid w:val="00CD245B"/>
    <w:rsid w:val="00CD50A1"/>
    <w:rsid w:val="00CD6068"/>
    <w:rsid w:val="00CD7DCB"/>
    <w:rsid w:val="00CE0B67"/>
    <w:rsid w:val="00CE1587"/>
    <w:rsid w:val="00CE25EC"/>
    <w:rsid w:val="00CE406D"/>
    <w:rsid w:val="00CE79B5"/>
    <w:rsid w:val="00CF2657"/>
    <w:rsid w:val="00CF462F"/>
    <w:rsid w:val="00CF49B9"/>
    <w:rsid w:val="00D01EEA"/>
    <w:rsid w:val="00D152B5"/>
    <w:rsid w:val="00D15C58"/>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647"/>
    <w:rsid w:val="00DC2705"/>
    <w:rsid w:val="00DC44B5"/>
    <w:rsid w:val="00DC6925"/>
    <w:rsid w:val="00DD2C7C"/>
    <w:rsid w:val="00DD74C7"/>
    <w:rsid w:val="00DE06CB"/>
    <w:rsid w:val="00DE484A"/>
    <w:rsid w:val="00DE4F15"/>
    <w:rsid w:val="00DE5A91"/>
    <w:rsid w:val="00DE730A"/>
    <w:rsid w:val="00DF014F"/>
    <w:rsid w:val="00DF1D89"/>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75FD4"/>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5689"/>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852</Words>
  <Characters>4863</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Samoupravni</cp:lastModifiedBy>
  <cp:revision>7</cp:revision>
  <cp:lastPrinted>2022-04-07T07:58:00Z</cp:lastPrinted>
  <dcterms:created xsi:type="dcterms:W3CDTF">2022-03-01T10:20:00Z</dcterms:created>
  <dcterms:modified xsi:type="dcterms:W3CDTF">2022-04-07T08:08:00Z</dcterms:modified>
</cp:coreProperties>
</file>