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6D602FCC" w:rsidR="00E27973" w:rsidRPr="007612F7" w:rsidRDefault="00692E57"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6281B5B0" wp14:editId="32F147E7">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68986B7A" w:rsidR="00E27973" w:rsidRPr="007612F7" w:rsidRDefault="00692E57"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252414DB" wp14:editId="71586E9D">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684B78CE" w14:textId="7A7CB9F7" w:rsidR="007E03C7" w:rsidRPr="007E03C7" w:rsidRDefault="007E03C7" w:rsidP="007E03C7">
      <w:pPr>
        <w:rPr>
          <w:rFonts w:ascii="Arial Narrow" w:hAnsi="Arial Narrow"/>
          <w:sz w:val="22"/>
          <w:szCs w:val="22"/>
        </w:rPr>
      </w:pPr>
      <w:r w:rsidRPr="007E03C7">
        <w:rPr>
          <w:rFonts w:ascii="Arial Narrow" w:hAnsi="Arial Narrow"/>
          <w:sz w:val="22"/>
          <w:szCs w:val="22"/>
        </w:rPr>
        <w:t>KLASA: 406-01/22-05/</w:t>
      </w:r>
      <w:r w:rsidR="00114F8F">
        <w:rPr>
          <w:rFonts w:ascii="Arial Narrow" w:hAnsi="Arial Narrow"/>
          <w:sz w:val="22"/>
          <w:szCs w:val="22"/>
        </w:rPr>
        <w:t>13</w:t>
      </w:r>
    </w:p>
    <w:p w14:paraId="326656AC" w14:textId="30333BDE" w:rsidR="007E03C7" w:rsidRPr="007E03C7" w:rsidRDefault="007E03C7" w:rsidP="007E03C7">
      <w:pPr>
        <w:rPr>
          <w:rFonts w:ascii="Arial Narrow" w:hAnsi="Arial Narrow"/>
          <w:sz w:val="22"/>
          <w:szCs w:val="22"/>
        </w:rPr>
      </w:pPr>
      <w:r w:rsidRPr="007E03C7">
        <w:rPr>
          <w:rFonts w:ascii="Arial Narrow" w:hAnsi="Arial Narrow"/>
          <w:sz w:val="22"/>
          <w:szCs w:val="22"/>
        </w:rPr>
        <w:t>URBROJ: 2177-1-01/01-22-</w:t>
      </w:r>
      <w:r w:rsidR="00114F8F">
        <w:rPr>
          <w:rFonts w:ascii="Arial Narrow" w:hAnsi="Arial Narrow"/>
          <w:sz w:val="22"/>
          <w:szCs w:val="22"/>
        </w:rPr>
        <w:t>7</w:t>
      </w:r>
    </w:p>
    <w:p w14:paraId="45244785" w14:textId="568844C8" w:rsidR="000E5AB6" w:rsidRDefault="007E03C7" w:rsidP="007E03C7">
      <w:pPr>
        <w:rPr>
          <w:rFonts w:ascii="Arial Narrow" w:hAnsi="Arial Narrow"/>
          <w:sz w:val="22"/>
          <w:szCs w:val="22"/>
        </w:rPr>
      </w:pPr>
      <w:r w:rsidRPr="007E03C7">
        <w:rPr>
          <w:rFonts w:ascii="Arial Narrow" w:hAnsi="Arial Narrow"/>
          <w:sz w:val="22"/>
          <w:szCs w:val="22"/>
        </w:rPr>
        <w:t xml:space="preserve">Požega, </w:t>
      </w:r>
      <w:r w:rsidR="00114F8F">
        <w:rPr>
          <w:rFonts w:ascii="Arial Narrow" w:hAnsi="Arial Narrow"/>
          <w:sz w:val="22"/>
          <w:szCs w:val="22"/>
        </w:rPr>
        <w:t>31</w:t>
      </w:r>
      <w:r w:rsidRPr="007E03C7">
        <w:rPr>
          <w:rFonts w:ascii="Arial Narrow" w:hAnsi="Arial Narrow"/>
          <w:sz w:val="22"/>
          <w:szCs w:val="22"/>
        </w:rPr>
        <w:t>. ožujka 2022.</w:t>
      </w:r>
    </w:p>
    <w:p w14:paraId="44C38200" w14:textId="77777777" w:rsidR="00114F8F" w:rsidRDefault="00114F8F" w:rsidP="007E03C7">
      <w:pPr>
        <w:rPr>
          <w:rFonts w:ascii="Arial Narrow" w:hAnsi="Arial Narrow"/>
          <w:sz w:val="22"/>
          <w:szCs w:val="22"/>
        </w:rPr>
      </w:pPr>
    </w:p>
    <w:p w14:paraId="5D9262B6" w14:textId="77777777" w:rsidR="000E5AB6" w:rsidRPr="00635C54" w:rsidRDefault="000E5AB6" w:rsidP="009170E0">
      <w:pPr>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3BE569BF" w14:textId="414E6CB7" w:rsidR="00746675" w:rsidRDefault="00F26C4C" w:rsidP="009170E0">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w:t>
      </w:r>
      <w:r w:rsidR="008B4D73" w:rsidRPr="008B4D73">
        <w:rPr>
          <w:rFonts w:ascii="Arial Narrow" w:hAnsi="Arial Narrow"/>
          <w:sz w:val="22"/>
          <w:szCs w:val="22"/>
        </w:rPr>
        <w:t xml:space="preserve">nabave </w:t>
      </w:r>
      <w:r w:rsidR="00594CC1" w:rsidRPr="00594CC1">
        <w:rPr>
          <w:rFonts w:ascii="Arial Narrow" w:hAnsi="Arial Narrow"/>
          <w:sz w:val="22"/>
          <w:szCs w:val="22"/>
        </w:rPr>
        <w:t>je nabava radova na održavanju dječjih igrališta u gradu Požegi i prigradskim naseljima u 2022. godini</w:t>
      </w:r>
      <w:r w:rsidR="008B4D73" w:rsidRPr="008B4D73">
        <w:rPr>
          <w:rFonts w:ascii="Arial Narrow" w:hAnsi="Arial Narrow"/>
          <w:sz w:val="22"/>
          <w:szCs w:val="22"/>
        </w:rPr>
        <w:t>, (JN-</w:t>
      </w:r>
      <w:r w:rsidR="00114F8F">
        <w:rPr>
          <w:rFonts w:ascii="Arial Narrow" w:hAnsi="Arial Narrow"/>
          <w:sz w:val="22"/>
          <w:szCs w:val="22"/>
        </w:rPr>
        <w:t>13</w:t>
      </w:r>
      <w:r w:rsidR="008B4D73" w:rsidRPr="008B4D73">
        <w:rPr>
          <w:rFonts w:ascii="Arial Narrow" w:hAnsi="Arial Narrow"/>
          <w:sz w:val="22"/>
          <w:szCs w:val="22"/>
        </w:rPr>
        <w:t>/2</w:t>
      </w:r>
      <w:r w:rsidR="00A44494">
        <w:rPr>
          <w:rFonts w:ascii="Arial Narrow" w:hAnsi="Arial Narrow"/>
          <w:sz w:val="22"/>
          <w:szCs w:val="22"/>
        </w:rPr>
        <w:t>2</w:t>
      </w:r>
      <w:r w:rsidR="008B4D73" w:rsidRPr="008B4D73">
        <w:rPr>
          <w:rFonts w:ascii="Arial Narrow" w:hAnsi="Arial Narrow"/>
          <w:sz w:val="22"/>
          <w:szCs w:val="22"/>
        </w:rPr>
        <w:t>)</w:t>
      </w:r>
    </w:p>
    <w:p w14:paraId="67074EB5" w14:textId="6A6EAA83" w:rsidR="008B4D73" w:rsidRDefault="008B4D73" w:rsidP="008B4D73">
      <w:pPr>
        <w:jc w:val="center"/>
        <w:rPr>
          <w:rFonts w:ascii="Arial Narrow" w:hAnsi="Arial Narrow"/>
          <w:sz w:val="22"/>
          <w:szCs w:val="22"/>
        </w:rPr>
      </w:pPr>
    </w:p>
    <w:p w14:paraId="32904E5D" w14:textId="77777777" w:rsidR="000E5AB6" w:rsidRPr="007612F7" w:rsidRDefault="000E5AB6" w:rsidP="008B4D73">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0BD77CF0" w14:textId="77777777" w:rsidR="00D37C64" w:rsidRDefault="00D37C64" w:rsidP="005B24D5">
      <w:pPr>
        <w:ind w:left="2124" w:hanging="2124"/>
        <w:jc w:val="both"/>
        <w:rPr>
          <w:rFonts w:ascii="Arial Narrow" w:hAnsi="Arial Narrow"/>
          <w:sz w:val="22"/>
          <w:szCs w:val="22"/>
        </w:rPr>
      </w:pPr>
    </w:p>
    <w:p w14:paraId="5EC86C74" w14:textId="72A5A26D" w:rsidR="008B4D73" w:rsidRDefault="00F26C4C" w:rsidP="005B24D5">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bookmarkStart w:id="0" w:name="_Hlk98317104"/>
      <w:r w:rsidR="009170E0" w:rsidRPr="009170E0">
        <w:rPr>
          <w:rFonts w:ascii="Arial Narrow" w:hAnsi="Arial Narrow"/>
          <w:sz w:val="22"/>
          <w:szCs w:val="22"/>
        </w:rPr>
        <w:t>radov</w:t>
      </w:r>
      <w:r w:rsidR="009170E0">
        <w:rPr>
          <w:rFonts w:ascii="Arial Narrow" w:hAnsi="Arial Narrow"/>
          <w:sz w:val="22"/>
          <w:szCs w:val="22"/>
        </w:rPr>
        <w:t>i</w:t>
      </w:r>
      <w:r w:rsidR="009170E0" w:rsidRPr="009170E0">
        <w:rPr>
          <w:rFonts w:ascii="Arial Narrow" w:hAnsi="Arial Narrow"/>
          <w:sz w:val="22"/>
          <w:szCs w:val="22"/>
        </w:rPr>
        <w:t xml:space="preserve"> na </w:t>
      </w:r>
      <w:r w:rsidR="008A3A38" w:rsidRPr="008A3A38">
        <w:rPr>
          <w:rFonts w:ascii="Arial Narrow" w:hAnsi="Arial Narrow"/>
          <w:sz w:val="22"/>
          <w:szCs w:val="22"/>
        </w:rPr>
        <w:t>održavanju dječjih igrališta u gradu Požegi i prigradskim naseljima u 2022. godini</w:t>
      </w:r>
      <w:bookmarkEnd w:id="0"/>
    </w:p>
    <w:p w14:paraId="18CF7957" w14:textId="77777777" w:rsidR="000E5AB6" w:rsidRDefault="000E5AB6" w:rsidP="00FE5C13">
      <w:pPr>
        <w:ind w:left="2124" w:hanging="2124"/>
        <w:rPr>
          <w:rFonts w:ascii="Arial Narrow" w:hAnsi="Arial Narrow"/>
          <w:sz w:val="22"/>
          <w:szCs w:val="22"/>
        </w:rPr>
      </w:pPr>
    </w:p>
    <w:p w14:paraId="536CB1D2" w14:textId="13E9C3FC"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114F8F">
        <w:rPr>
          <w:rFonts w:ascii="Arial Narrow" w:hAnsi="Arial Narrow"/>
          <w:sz w:val="22"/>
          <w:szCs w:val="22"/>
        </w:rPr>
        <w:t>13</w:t>
      </w:r>
      <w:r w:rsidR="0006484A" w:rsidRPr="007612F7">
        <w:rPr>
          <w:rFonts w:ascii="Arial Narrow" w:hAnsi="Arial Narrow"/>
          <w:sz w:val="22"/>
          <w:szCs w:val="22"/>
        </w:rPr>
        <w:t>/2</w:t>
      </w:r>
      <w:r w:rsidR="00A44494">
        <w:rPr>
          <w:rFonts w:ascii="Arial Narrow" w:hAnsi="Arial Narrow"/>
          <w:sz w:val="22"/>
          <w:szCs w:val="22"/>
        </w:rPr>
        <w:t>2</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06BDECBD"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7E03C7">
        <w:rPr>
          <w:rFonts w:ascii="Arial Narrow" w:hAnsi="Arial Narrow"/>
          <w:sz w:val="22"/>
          <w:szCs w:val="22"/>
        </w:rPr>
        <w:t>120</w:t>
      </w:r>
      <w:r w:rsidR="00A44494">
        <w:rPr>
          <w:rFonts w:ascii="Arial Narrow" w:hAnsi="Arial Narrow"/>
          <w:sz w:val="22"/>
          <w:szCs w:val="22"/>
        </w:rPr>
        <w:t>.000,00</w:t>
      </w:r>
      <w:r w:rsidR="009170E0">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75715AA2" w14:textId="77777777" w:rsidR="00D37C64" w:rsidRDefault="00D37C64" w:rsidP="000A7E67">
      <w:pPr>
        <w:ind w:left="2160" w:hanging="2160"/>
        <w:rPr>
          <w:rFonts w:ascii="Arial Narrow" w:hAnsi="Arial Narrow"/>
          <w:sz w:val="22"/>
          <w:szCs w:val="22"/>
        </w:rPr>
      </w:pPr>
    </w:p>
    <w:p w14:paraId="2A6757E1" w14:textId="3E4B9A75" w:rsidR="000A7E67" w:rsidRDefault="002873DB" w:rsidP="000A7E67">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0A7E67">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5AAB2723" w14:textId="6ACC2D49" w:rsidR="00F26C4C" w:rsidRPr="007612F7" w:rsidRDefault="000512BA" w:rsidP="000A7E67">
      <w:pPr>
        <w:ind w:left="2160" w:hanging="2160"/>
        <w:rPr>
          <w:rFonts w:ascii="Arial Narrow" w:hAnsi="Arial Narrow"/>
          <w:sz w:val="22"/>
          <w:szCs w:val="22"/>
        </w:rPr>
      </w:pPr>
      <w:r w:rsidRPr="007612F7">
        <w:rPr>
          <w:rFonts w:ascii="Arial Narrow" w:hAnsi="Arial Narrow"/>
          <w:sz w:val="22"/>
          <w:szCs w:val="22"/>
        </w:rPr>
        <w:t xml:space="preserve">Prostorije </w:t>
      </w:r>
      <w:r w:rsidR="00F26C4C" w:rsidRPr="007612F7">
        <w:rPr>
          <w:rFonts w:ascii="Arial Narrow" w:hAnsi="Arial Narrow"/>
          <w:sz w:val="22"/>
          <w:szCs w:val="22"/>
        </w:rPr>
        <w:t>Grad</w:t>
      </w:r>
      <w:r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r w:rsidR="000A7E67">
        <w:rPr>
          <w:rFonts w:ascii="Arial Narrow" w:hAnsi="Arial Narrow"/>
          <w:sz w:val="22"/>
          <w:szCs w:val="22"/>
        </w:rPr>
        <w:t xml:space="preserve"> </w:t>
      </w:r>
      <w:r w:rsidR="00114F8F">
        <w:rPr>
          <w:rFonts w:ascii="Arial Narrow" w:hAnsi="Arial Narrow"/>
          <w:sz w:val="22"/>
          <w:szCs w:val="22"/>
        </w:rPr>
        <w:t>31</w:t>
      </w:r>
      <w:r w:rsidR="007E03C7">
        <w:rPr>
          <w:rFonts w:ascii="Arial Narrow" w:hAnsi="Arial Narrow"/>
          <w:sz w:val="22"/>
          <w:szCs w:val="22"/>
        </w:rPr>
        <w:t>. ožujka</w:t>
      </w:r>
      <w:r w:rsidR="009170E0">
        <w:rPr>
          <w:rFonts w:ascii="Arial Narrow" w:hAnsi="Arial Narrow"/>
          <w:sz w:val="22"/>
          <w:szCs w:val="22"/>
        </w:rPr>
        <w:t xml:space="preserve"> 202</w:t>
      </w:r>
      <w:r w:rsidR="00A44494">
        <w:rPr>
          <w:rFonts w:ascii="Arial Narrow" w:hAnsi="Arial Narrow"/>
          <w:sz w:val="22"/>
          <w:szCs w:val="22"/>
        </w:rPr>
        <w:t>2</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sidR="00114F8F">
        <w:rPr>
          <w:rFonts w:ascii="Arial Narrow" w:hAnsi="Arial Narrow"/>
          <w:sz w:val="22"/>
          <w:szCs w:val="22"/>
        </w:rPr>
        <w:t>9:15</w:t>
      </w:r>
      <w:r w:rsidR="00DF014F">
        <w:rPr>
          <w:rFonts w:ascii="Arial Narrow" w:hAnsi="Arial Narrow"/>
          <w:sz w:val="22"/>
          <w:szCs w:val="22"/>
        </w:rPr>
        <w:t xml:space="preserve">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239C204B"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378F91EC" w14:textId="77777777" w:rsidR="00D37C64" w:rsidRDefault="00D37C64" w:rsidP="00507F8D">
      <w:pPr>
        <w:tabs>
          <w:tab w:val="left" w:pos="360"/>
        </w:tabs>
        <w:rPr>
          <w:rFonts w:ascii="Arial Narrow" w:hAnsi="Arial Narrow"/>
          <w:sz w:val="22"/>
          <w:szCs w:val="22"/>
        </w:rPr>
      </w:pPr>
    </w:p>
    <w:p w14:paraId="1BCBB8C9" w14:textId="77777777" w:rsidR="00E75FD4" w:rsidRPr="00E75FD4" w:rsidRDefault="00E75FD4" w:rsidP="00E75FD4">
      <w:pPr>
        <w:tabs>
          <w:tab w:val="left" w:pos="360"/>
        </w:tabs>
        <w:rPr>
          <w:rFonts w:ascii="Arial Narrow" w:hAnsi="Arial Narrow"/>
          <w:sz w:val="22"/>
          <w:szCs w:val="22"/>
        </w:rPr>
      </w:pPr>
      <w:r w:rsidRPr="00E75FD4">
        <w:rPr>
          <w:rFonts w:ascii="Arial Narrow" w:hAnsi="Arial Narrow"/>
          <w:sz w:val="22"/>
          <w:szCs w:val="22"/>
        </w:rPr>
        <w:t>1.</w:t>
      </w:r>
      <w:r w:rsidRPr="00E75FD4">
        <w:rPr>
          <w:rFonts w:ascii="Arial Narrow" w:hAnsi="Arial Narrow"/>
          <w:sz w:val="22"/>
          <w:szCs w:val="22"/>
        </w:rPr>
        <w:tab/>
        <w:t>Andreja Menđel, mag.ing.aedif., pročelnica Upravnog odjela za komunalne djelatnosti i gospodarenje,</w:t>
      </w:r>
    </w:p>
    <w:p w14:paraId="28536808" w14:textId="77777777" w:rsidR="008A3A38" w:rsidRDefault="00E75FD4" w:rsidP="00E75FD4">
      <w:pPr>
        <w:tabs>
          <w:tab w:val="left" w:pos="360"/>
        </w:tabs>
        <w:rPr>
          <w:rFonts w:ascii="Arial Narrow" w:hAnsi="Arial Narrow"/>
          <w:sz w:val="22"/>
          <w:szCs w:val="22"/>
        </w:rPr>
      </w:pPr>
      <w:r w:rsidRPr="00E75FD4">
        <w:rPr>
          <w:rFonts w:ascii="Arial Narrow" w:hAnsi="Arial Narrow"/>
          <w:sz w:val="22"/>
          <w:szCs w:val="22"/>
        </w:rPr>
        <w:t>2.</w:t>
      </w:r>
      <w:r w:rsidRPr="00E75FD4">
        <w:rPr>
          <w:rFonts w:ascii="Arial Narrow" w:hAnsi="Arial Narrow"/>
          <w:sz w:val="22"/>
          <w:szCs w:val="22"/>
        </w:rPr>
        <w:tab/>
        <w:t xml:space="preserve">Tatjana Perutka, dipl.iur., viša savjetnica za javnu nabavu u Upravnom odjelu za financije i proračun  sa </w:t>
      </w:r>
    </w:p>
    <w:p w14:paraId="717CC17F" w14:textId="10F84A15" w:rsidR="00E75FD4" w:rsidRPr="00E75FD4" w:rsidRDefault="008A3A38" w:rsidP="00E75FD4">
      <w:pPr>
        <w:tabs>
          <w:tab w:val="left" w:pos="360"/>
        </w:tabs>
        <w:rPr>
          <w:rFonts w:ascii="Arial Narrow" w:hAnsi="Arial Narrow"/>
          <w:sz w:val="22"/>
          <w:szCs w:val="22"/>
        </w:rPr>
      </w:pPr>
      <w:r>
        <w:rPr>
          <w:rFonts w:ascii="Arial Narrow" w:hAnsi="Arial Narrow"/>
          <w:sz w:val="22"/>
          <w:szCs w:val="22"/>
        </w:rPr>
        <w:t xml:space="preserve">       </w:t>
      </w:r>
      <w:r w:rsidR="00E75FD4" w:rsidRPr="00E75FD4">
        <w:rPr>
          <w:rFonts w:ascii="Arial Narrow" w:hAnsi="Arial Narrow"/>
          <w:sz w:val="22"/>
          <w:szCs w:val="22"/>
        </w:rPr>
        <w:t xml:space="preserve">završenim specijalističkim programom izobrazbe u području javne nabave i </w:t>
      </w:r>
    </w:p>
    <w:p w14:paraId="795AC7D1" w14:textId="68C82A18" w:rsidR="008B4D73" w:rsidRDefault="00E75FD4" w:rsidP="00E75FD4">
      <w:pPr>
        <w:tabs>
          <w:tab w:val="left" w:pos="360"/>
        </w:tabs>
        <w:rPr>
          <w:rFonts w:ascii="Arial Narrow" w:hAnsi="Arial Narrow"/>
          <w:sz w:val="22"/>
          <w:szCs w:val="22"/>
        </w:rPr>
      </w:pPr>
      <w:r w:rsidRPr="00E75FD4">
        <w:rPr>
          <w:rFonts w:ascii="Arial Narrow" w:hAnsi="Arial Narrow"/>
          <w:sz w:val="22"/>
          <w:szCs w:val="22"/>
        </w:rPr>
        <w:t>3.</w:t>
      </w:r>
      <w:r w:rsidRPr="00E75FD4">
        <w:rPr>
          <w:rFonts w:ascii="Arial Narrow" w:hAnsi="Arial Narrow"/>
          <w:sz w:val="22"/>
          <w:szCs w:val="22"/>
        </w:rPr>
        <w:tab/>
        <w:t>Ivana Ćališ, dipl.oec., voditeljica odsjeka za javnu  nabavu u Upravnom odjelu za financije i proračun.</w:t>
      </w:r>
    </w:p>
    <w:p w14:paraId="6203D633" w14:textId="77777777" w:rsidR="00E75FD4" w:rsidRDefault="00E75FD4" w:rsidP="00E75FD4">
      <w:pPr>
        <w:tabs>
          <w:tab w:val="left" w:pos="360"/>
        </w:tabs>
        <w:rPr>
          <w:rFonts w:ascii="Arial Narrow" w:hAnsi="Arial Narrow"/>
          <w:sz w:val="22"/>
          <w:szCs w:val="22"/>
        </w:rPr>
      </w:pPr>
    </w:p>
    <w:p w14:paraId="6CB3E0EC" w14:textId="23EFA04E" w:rsidR="0014221D" w:rsidRDefault="00E75FD4" w:rsidP="008B4D73">
      <w:pPr>
        <w:tabs>
          <w:tab w:val="left" w:pos="360"/>
        </w:tabs>
        <w:rPr>
          <w:rFonts w:ascii="Arial Narrow" w:hAnsi="Arial Narrow"/>
          <w:sz w:val="22"/>
          <w:szCs w:val="22"/>
        </w:rPr>
      </w:pPr>
      <w:r>
        <w:rPr>
          <w:rFonts w:ascii="Arial Narrow" w:hAnsi="Arial Narrow"/>
          <w:sz w:val="22"/>
          <w:szCs w:val="22"/>
        </w:rPr>
        <w:t xml:space="preserve">Postupak jednostavne nabave provodi se </w:t>
      </w:r>
      <w:r w:rsidRPr="00E75FD4">
        <w:rPr>
          <w:rFonts w:ascii="Arial Narrow" w:hAnsi="Arial Narrow"/>
          <w:sz w:val="22"/>
          <w:szCs w:val="22"/>
        </w:rPr>
        <w:t>javnom objavom na službenim internetskim stranicama Grada Požege</w:t>
      </w:r>
      <w:r w:rsidR="00841FF4" w:rsidRPr="00841FF4">
        <w:rPr>
          <w:rFonts w:ascii="Arial Narrow" w:hAnsi="Arial Narrow"/>
          <w:sz w:val="22"/>
          <w:szCs w:val="22"/>
        </w:rPr>
        <w:t xml:space="preserve"> </w:t>
      </w:r>
    </w:p>
    <w:p w14:paraId="72EB905A" w14:textId="77777777" w:rsidR="008B4D73" w:rsidRPr="007612F7" w:rsidRDefault="008B4D73" w:rsidP="008B4D73">
      <w:pPr>
        <w:tabs>
          <w:tab w:val="left" w:pos="360"/>
        </w:tabs>
        <w:rPr>
          <w:rFonts w:ascii="Arial Narrow" w:hAnsi="Arial Narrow"/>
          <w:sz w:val="22"/>
          <w:szCs w:val="22"/>
        </w:rPr>
      </w:pP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594CC1" w:rsidRPr="007612F7" w14:paraId="0DB68D16" w14:textId="77777777" w:rsidTr="00F84FD9">
        <w:trPr>
          <w:trHeight w:val="344"/>
          <w:jc w:val="center"/>
        </w:trPr>
        <w:tc>
          <w:tcPr>
            <w:tcW w:w="568" w:type="dxa"/>
            <w:vAlign w:val="center"/>
          </w:tcPr>
          <w:p w14:paraId="43E4D2D5" w14:textId="4FAC0309" w:rsidR="00594CC1" w:rsidRPr="009E3565" w:rsidRDefault="00114F8F" w:rsidP="00CD7DCB">
            <w:pPr>
              <w:jc w:val="center"/>
              <w:rPr>
                <w:rFonts w:ascii="Arial Narrow" w:hAnsi="Arial Narrow"/>
                <w:sz w:val="22"/>
              </w:rPr>
            </w:pPr>
            <w:bookmarkStart w:id="1" w:name="_Hlk508792552"/>
            <w:r>
              <w:rPr>
                <w:rFonts w:ascii="Arial Narrow" w:hAnsi="Arial Narrow"/>
                <w:sz w:val="22"/>
              </w:rPr>
              <w:t>1.</w:t>
            </w:r>
          </w:p>
        </w:tc>
        <w:tc>
          <w:tcPr>
            <w:tcW w:w="8787" w:type="dxa"/>
          </w:tcPr>
          <w:p w14:paraId="3C791F67" w14:textId="4AD52E85" w:rsidR="00594CC1" w:rsidRPr="00CD7DCB" w:rsidRDefault="002C7233" w:rsidP="002C7233">
            <w:pPr>
              <w:rPr>
                <w:rFonts w:ascii="Arial Narrow" w:hAnsi="Arial Narrow"/>
                <w:sz w:val="22"/>
                <w:szCs w:val="22"/>
              </w:rPr>
            </w:pPr>
            <w:r w:rsidRPr="002C7233">
              <w:rPr>
                <w:rFonts w:ascii="Arial Narrow" w:hAnsi="Arial Narrow"/>
                <w:sz w:val="22"/>
                <w:szCs w:val="22"/>
              </w:rPr>
              <w:t>TOMAN d.o.o., Alaginci 87 b, 34000 Požega</w:t>
            </w:r>
          </w:p>
        </w:tc>
      </w:tr>
      <w:tr w:rsidR="00594CC1" w:rsidRPr="007612F7" w14:paraId="519D2614" w14:textId="77777777" w:rsidTr="00F84FD9">
        <w:trPr>
          <w:trHeight w:val="344"/>
          <w:jc w:val="center"/>
        </w:trPr>
        <w:tc>
          <w:tcPr>
            <w:tcW w:w="568" w:type="dxa"/>
            <w:vAlign w:val="center"/>
          </w:tcPr>
          <w:p w14:paraId="0EFEFB1F" w14:textId="54478363" w:rsidR="00594CC1" w:rsidRPr="009E3565" w:rsidRDefault="00114F8F" w:rsidP="00CD7DCB">
            <w:pPr>
              <w:jc w:val="center"/>
              <w:rPr>
                <w:rFonts w:ascii="Arial Narrow" w:hAnsi="Arial Narrow"/>
                <w:sz w:val="22"/>
              </w:rPr>
            </w:pPr>
            <w:r>
              <w:rPr>
                <w:rFonts w:ascii="Arial Narrow" w:hAnsi="Arial Narrow"/>
                <w:sz w:val="22"/>
              </w:rPr>
              <w:t>2.</w:t>
            </w:r>
          </w:p>
        </w:tc>
        <w:tc>
          <w:tcPr>
            <w:tcW w:w="8787" w:type="dxa"/>
          </w:tcPr>
          <w:p w14:paraId="66F49FA3" w14:textId="3E751D73" w:rsidR="00594CC1" w:rsidRPr="00CD7DCB" w:rsidRDefault="002C7233" w:rsidP="002C7233">
            <w:pPr>
              <w:rPr>
                <w:rFonts w:ascii="Arial Narrow" w:hAnsi="Arial Narrow"/>
                <w:sz w:val="22"/>
                <w:szCs w:val="22"/>
              </w:rPr>
            </w:pPr>
            <w:r w:rsidRPr="002C7233">
              <w:rPr>
                <w:rFonts w:ascii="Arial Narrow" w:hAnsi="Arial Narrow"/>
                <w:sz w:val="22"/>
                <w:szCs w:val="22"/>
              </w:rPr>
              <w:t>PROMET GRAĐENJE d.o.o.,</w:t>
            </w:r>
            <w:r>
              <w:rPr>
                <w:rFonts w:ascii="Arial Narrow" w:hAnsi="Arial Narrow"/>
                <w:sz w:val="22"/>
                <w:szCs w:val="22"/>
              </w:rPr>
              <w:t xml:space="preserve"> </w:t>
            </w:r>
            <w:r w:rsidRPr="002C7233">
              <w:rPr>
                <w:rFonts w:ascii="Arial Narrow" w:hAnsi="Arial Narrow"/>
                <w:sz w:val="22"/>
                <w:szCs w:val="22"/>
              </w:rPr>
              <w:t>Industrijska 28,</w:t>
            </w:r>
            <w:r>
              <w:rPr>
                <w:rFonts w:ascii="Arial Narrow" w:hAnsi="Arial Narrow"/>
                <w:sz w:val="22"/>
                <w:szCs w:val="22"/>
              </w:rPr>
              <w:t xml:space="preserve"> </w:t>
            </w:r>
            <w:r w:rsidRPr="002C7233">
              <w:rPr>
                <w:rFonts w:ascii="Arial Narrow" w:hAnsi="Arial Narrow"/>
                <w:sz w:val="22"/>
                <w:szCs w:val="22"/>
              </w:rPr>
              <w:t>34000 Požega</w:t>
            </w:r>
          </w:p>
        </w:tc>
      </w:tr>
      <w:bookmarkEnd w:id="1"/>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1B661D1"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979"/>
        <w:gridCol w:w="2273"/>
      </w:tblGrid>
      <w:tr w:rsidR="00114F8F" w:rsidRPr="007612F7" w14:paraId="56B96F93" w14:textId="7CF24C72" w:rsidTr="00114F8F">
        <w:trPr>
          <w:trHeight w:val="808"/>
          <w:jc w:val="center"/>
        </w:trPr>
        <w:tc>
          <w:tcPr>
            <w:tcW w:w="3403" w:type="dxa"/>
            <w:shd w:val="clear" w:color="auto" w:fill="FFFFFF"/>
            <w:vAlign w:val="center"/>
          </w:tcPr>
          <w:p w14:paraId="0CD3779B" w14:textId="77777777" w:rsidR="00114F8F" w:rsidRPr="007612F7" w:rsidRDefault="00114F8F"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114F8F" w:rsidRPr="007612F7" w:rsidRDefault="00114F8F"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1979" w:type="dxa"/>
            <w:shd w:val="clear" w:color="auto" w:fill="FFFFFF"/>
          </w:tcPr>
          <w:p w14:paraId="5E05B538" w14:textId="77777777" w:rsidR="00114F8F" w:rsidRDefault="00114F8F" w:rsidP="00B423CD">
            <w:pPr>
              <w:rPr>
                <w:rFonts w:ascii="Arial Narrow" w:hAnsi="Arial Narrow"/>
                <w:sz w:val="20"/>
                <w:szCs w:val="20"/>
              </w:rPr>
            </w:pPr>
            <w:r w:rsidRPr="00B423CD">
              <w:rPr>
                <w:rFonts w:ascii="Arial Narrow" w:hAnsi="Arial Narrow"/>
                <w:sz w:val="20"/>
                <w:szCs w:val="20"/>
              </w:rPr>
              <w:t>TOMAN d.o.o.,</w:t>
            </w:r>
          </w:p>
          <w:p w14:paraId="555A27E0" w14:textId="30879FAE" w:rsidR="00114F8F" w:rsidRPr="00B423CD" w:rsidRDefault="00114F8F" w:rsidP="00B423CD">
            <w:pPr>
              <w:rPr>
                <w:rFonts w:ascii="Arial Narrow" w:hAnsi="Arial Narrow"/>
                <w:sz w:val="20"/>
                <w:szCs w:val="20"/>
              </w:rPr>
            </w:pPr>
            <w:r w:rsidRPr="00B423CD">
              <w:rPr>
                <w:rFonts w:ascii="Arial Narrow" w:hAnsi="Arial Narrow"/>
                <w:sz w:val="20"/>
                <w:szCs w:val="20"/>
              </w:rPr>
              <w:t xml:space="preserve"> Alaginci 87 b, </w:t>
            </w:r>
          </w:p>
          <w:p w14:paraId="4783CFB5" w14:textId="7EB895C3" w:rsidR="00114F8F" w:rsidRPr="00CD7DCB" w:rsidRDefault="00114F8F" w:rsidP="00B423CD">
            <w:pPr>
              <w:rPr>
                <w:rFonts w:ascii="Arial Narrow" w:hAnsi="Arial Narrow"/>
                <w:sz w:val="20"/>
                <w:szCs w:val="20"/>
              </w:rPr>
            </w:pPr>
            <w:r w:rsidRPr="00B423CD">
              <w:rPr>
                <w:rFonts w:ascii="Arial Narrow" w:hAnsi="Arial Narrow"/>
                <w:sz w:val="20"/>
                <w:szCs w:val="20"/>
              </w:rPr>
              <w:t>34000 Požega</w:t>
            </w:r>
          </w:p>
        </w:tc>
        <w:tc>
          <w:tcPr>
            <w:tcW w:w="2273" w:type="dxa"/>
            <w:shd w:val="clear" w:color="auto" w:fill="FFFFFF"/>
          </w:tcPr>
          <w:p w14:paraId="3EB3B6BD" w14:textId="77777777" w:rsidR="00114F8F" w:rsidRDefault="00114F8F" w:rsidP="00B423CD">
            <w:pPr>
              <w:rPr>
                <w:rFonts w:ascii="Arial Narrow" w:hAnsi="Arial Narrow"/>
                <w:sz w:val="20"/>
                <w:szCs w:val="20"/>
              </w:rPr>
            </w:pPr>
            <w:r w:rsidRPr="00B423CD">
              <w:rPr>
                <w:rFonts w:ascii="Arial Narrow" w:hAnsi="Arial Narrow"/>
                <w:sz w:val="20"/>
                <w:szCs w:val="20"/>
              </w:rPr>
              <w:t>PROMET GRAĐENJE d.o.o.,</w:t>
            </w:r>
          </w:p>
          <w:p w14:paraId="2EADB6DD" w14:textId="259E230F" w:rsidR="00114F8F" w:rsidRPr="00B423CD" w:rsidRDefault="00114F8F" w:rsidP="00B423CD">
            <w:pPr>
              <w:rPr>
                <w:rFonts w:ascii="Arial Narrow" w:hAnsi="Arial Narrow"/>
                <w:sz w:val="20"/>
                <w:szCs w:val="20"/>
              </w:rPr>
            </w:pPr>
            <w:r w:rsidRPr="00B423CD">
              <w:rPr>
                <w:rFonts w:ascii="Arial Narrow" w:hAnsi="Arial Narrow"/>
                <w:sz w:val="20"/>
                <w:szCs w:val="20"/>
              </w:rPr>
              <w:t xml:space="preserve"> Industrijska 28, </w:t>
            </w:r>
          </w:p>
          <w:p w14:paraId="742B8603" w14:textId="594D0A5C" w:rsidR="00114F8F" w:rsidRPr="00CD7DCB" w:rsidRDefault="00114F8F" w:rsidP="00B423CD">
            <w:pPr>
              <w:rPr>
                <w:rFonts w:ascii="Arial Narrow" w:hAnsi="Arial Narrow"/>
                <w:sz w:val="20"/>
                <w:szCs w:val="20"/>
              </w:rPr>
            </w:pPr>
            <w:r w:rsidRPr="00B423CD">
              <w:rPr>
                <w:rFonts w:ascii="Arial Narrow" w:hAnsi="Arial Narrow"/>
                <w:sz w:val="20"/>
                <w:szCs w:val="20"/>
              </w:rPr>
              <w:t>34000 Požega</w:t>
            </w:r>
          </w:p>
        </w:tc>
      </w:tr>
      <w:tr w:rsidR="00114F8F" w:rsidRPr="007612F7" w14:paraId="017821F9" w14:textId="1D1C65A1" w:rsidTr="00114F8F">
        <w:trPr>
          <w:trHeight w:val="332"/>
          <w:jc w:val="center"/>
        </w:trPr>
        <w:tc>
          <w:tcPr>
            <w:tcW w:w="3403" w:type="dxa"/>
            <w:shd w:val="clear" w:color="auto" w:fill="FFFFFF"/>
            <w:vAlign w:val="center"/>
          </w:tcPr>
          <w:p w14:paraId="22FA45C7" w14:textId="77777777" w:rsidR="00114F8F" w:rsidRPr="007612F7" w:rsidRDefault="00114F8F" w:rsidP="009058E8">
            <w:pPr>
              <w:rPr>
                <w:rFonts w:ascii="Arial Narrow" w:hAnsi="Arial Narrow"/>
                <w:b/>
                <w:bCs/>
                <w:sz w:val="22"/>
                <w:szCs w:val="22"/>
              </w:rPr>
            </w:pPr>
            <w:r w:rsidRPr="007612F7">
              <w:rPr>
                <w:rFonts w:ascii="Arial Narrow" w:hAnsi="Arial Narrow"/>
                <w:b/>
                <w:bCs/>
                <w:sz w:val="22"/>
                <w:szCs w:val="22"/>
              </w:rPr>
              <w:t>A) osnove isključenja</w:t>
            </w:r>
          </w:p>
        </w:tc>
        <w:tc>
          <w:tcPr>
            <w:tcW w:w="1979" w:type="dxa"/>
            <w:shd w:val="clear" w:color="auto" w:fill="FFFFFF"/>
          </w:tcPr>
          <w:p w14:paraId="51201BAC" w14:textId="77777777" w:rsidR="00114F8F" w:rsidRPr="007612F7" w:rsidRDefault="00114F8F" w:rsidP="00292A94">
            <w:pPr>
              <w:pStyle w:val="Naslov1"/>
              <w:rPr>
                <w:rFonts w:ascii="Arial Narrow" w:hAnsi="Arial Narrow"/>
                <w:sz w:val="22"/>
                <w:szCs w:val="22"/>
              </w:rPr>
            </w:pPr>
          </w:p>
        </w:tc>
        <w:tc>
          <w:tcPr>
            <w:tcW w:w="2273" w:type="dxa"/>
            <w:shd w:val="clear" w:color="auto" w:fill="FFFFFF"/>
          </w:tcPr>
          <w:p w14:paraId="3F71FF9B" w14:textId="77777777" w:rsidR="00114F8F" w:rsidRPr="007612F7" w:rsidRDefault="00114F8F" w:rsidP="00292A94">
            <w:pPr>
              <w:pStyle w:val="Naslov1"/>
              <w:rPr>
                <w:rFonts w:ascii="Arial Narrow" w:hAnsi="Arial Narrow"/>
                <w:sz w:val="22"/>
                <w:szCs w:val="22"/>
              </w:rPr>
            </w:pPr>
          </w:p>
        </w:tc>
      </w:tr>
      <w:tr w:rsidR="00114F8F" w:rsidRPr="007612F7" w14:paraId="593F77F0" w14:textId="1B08D1AF" w:rsidTr="00114F8F">
        <w:trPr>
          <w:trHeight w:val="958"/>
          <w:jc w:val="center"/>
        </w:trPr>
        <w:tc>
          <w:tcPr>
            <w:tcW w:w="3403" w:type="dxa"/>
            <w:vAlign w:val="center"/>
          </w:tcPr>
          <w:p w14:paraId="78BC0055" w14:textId="77777777" w:rsidR="00114F8F" w:rsidRPr="007612F7" w:rsidRDefault="00114F8F"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979" w:type="dxa"/>
            <w:vAlign w:val="center"/>
          </w:tcPr>
          <w:p w14:paraId="3F41F21C" w14:textId="534DBA12" w:rsidR="00114F8F" w:rsidRDefault="00114F8F" w:rsidP="002014D5">
            <w:pPr>
              <w:jc w:val="center"/>
              <w:rPr>
                <w:rFonts w:ascii="Arial Narrow" w:hAnsi="Arial Narrow"/>
                <w:sz w:val="22"/>
                <w:szCs w:val="22"/>
              </w:rPr>
            </w:pPr>
            <w:r>
              <w:rPr>
                <w:rFonts w:ascii="Arial Narrow" w:hAnsi="Arial Narrow"/>
                <w:sz w:val="22"/>
                <w:szCs w:val="22"/>
              </w:rPr>
              <w:t>+</w:t>
            </w:r>
          </w:p>
        </w:tc>
        <w:tc>
          <w:tcPr>
            <w:tcW w:w="2273" w:type="dxa"/>
            <w:vAlign w:val="center"/>
          </w:tcPr>
          <w:p w14:paraId="0B5A7075" w14:textId="67E81F80" w:rsidR="00114F8F" w:rsidRDefault="00114F8F" w:rsidP="002014D5">
            <w:pPr>
              <w:jc w:val="center"/>
              <w:rPr>
                <w:rFonts w:ascii="Arial Narrow" w:hAnsi="Arial Narrow"/>
                <w:sz w:val="22"/>
                <w:szCs w:val="22"/>
              </w:rPr>
            </w:pPr>
            <w:r>
              <w:rPr>
                <w:rFonts w:ascii="Arial Narrow" w:hAnsi="Arial Narrow"/>
                <w:sz w:val="22"/>
                <w:szCs w:val="22"/>
              </w:rPr>
              <w:t>+</w:t>
            </w:r>
          </w:p>
        </w:tc>
      </w:tr>
      <w:tr w:rsidR="00114F8F" w:rsidRPr="007612F7" w14:paraId="3E407E51" w14:textId="69D0BF72" w:rsidTr="00114F8F">
        <w:trPr>
          <w:jc w:val="center"/>
        </w:trPr>
        <w:tc>
          <w:tcPr>
            <w:tcW w:w="3403" w:type="dxa"/>
            <w:tcBorders>
              <w:top w:val="single" w:sz="4" w:space="0" w:color="auto"/>
              <w:left w:val="single" w:sz="4" w:space="0" w:color="auto"/>
              <w:bottom w:val="single" w:sz="4" w:space="0" w:color="auto"/>
              <w:right w:val="single" w:sz="4" w:space="0" w:color="auto"/>
            </w:tcBorders>
            <w:vAlign w:val="center"/>
          </w:tcPr>
          <w:p w14:paraId="72E922BA" w14:textId="77777777" w:rsidR="00114F8F" w:rsidRPr="007612F7" w:rsidRDefault="00114F8F"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1979" w:type="dxa"/>
            <w:vAlign w:val="center"/>
          </w:tcPr>
          <w:p w14:paraId="5EEDD47A" w14:textId="77777777" w:rsidR="00114F8F" w:rsidRPr="007612F7" w:rsidRDefault="00114F8F" w:rsidP="002014D5">
            <w:pPr>
              <w:jc w:val="center"/>
              <w:rPr>
                <w:rFonts w:ascii="Arial Narrow" w:hAnsi="Arial Narrow"/>
                <w:sz w:val="22"/>
                <w:szCs w:val="22"/>
              </w:rPr>
            </w:pPr>
          </w:p>
        </w:tc>
        <w:tc>
          <w:tcPr>
            <w:tcW w:w="2273" w:type="dxa"/>
            <w:vAlign w:val="center"/>
          </w:tcPr>
          <w:p w14:paraId="302BF329" w14:textId="77777777" w:rsidR="00114F8F" w:rsidRPr="007612F7" w:rsidRDefault="00114F8F" w:rsidP="002014D5">
            <w:pPr>
              <w:jc w:val="center"/>
              <w:rPr>
                <w:rFonts w:ascii="Arial Narrow" w:hAnsi="Arial Narrow"/>
                <w:sz w:val="22"/>
                <w:szCs w:val="22"/>
              </w:rPr>
            </w:pPr>
          </w:p>
        </w:tc>
      </w:tr>
      <w:tr w:rsidR="00114F8F" w:rsidRPr="007612F7" w14:paraId="7A4F263A" w14:textId="1C44B7AA" w:rsidTr="00114F8F">
        <w:trPr>
          <w:jc w:val="center"/>
        </w:trPr>
        <w:tc>
          <w:tcPr>
            <w:tcW w:w="3403" w:type="dxa"/>
            <w:tcBorders>
              <w:top w:val="single" w:sz="4" w:space="0" w:color="auto"/>
              <w:left w:val="single" w:sz="4" w:space="0" w:color="auto"/>
              <w:bottom w:val="single" w:sz="4" w:space="0" w:color="auto"/>
              <w:right w:val="single" w:sz="4" w:space="0" w:color="auto"/>
            </w:tcBorders>
            <w:vAlign w:val="center"/>
          </w:tcPr>
          <w:p w14:paraId="4B3ABD1F" w14:textId="77777777" w:rsidR="00114F8F" w:rsidRPr="007612F7" w:rsidRDefault="00114F8F"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1979" w:type="dxa"/>
            <w:vAlign w:val="center"/>
          </w:tcPr>
          <w:p w14:paraId="62BB75E1" w14:textId="4F013865" w:rsidR="00114F8F" w:rsidRDefault="00114F8F" w:rsidP="002014D5">
            <w:pPr>
              <w:jc w:val="center"/>
              <w:rPr>
                <w:rFonts w:ascii="Arial Narrow" w:hAnsi="Arial Narrow"/>
                <w:sz w:val="22"/>
                <w:szCs w:val="22"/>
              </w:rPr>
            </w:pPr>
            <w:r>
              <w:rPr>
                <w:rFonts w:ascii="Arial Narrow" w:hAnsi="Arial Narrow"/>
                <w:sz w:val="22"/>
                <w:szCs w:val="22"/>
              </w:rPr>
              <w:t>+</w:t>
            </w:r>
          </w:p>
        </w:tc>
        <w:tc>
          <w:tcPr>
            <w:tcW w:w="2273" w:type="dxa"/>
            <w:vAlign w:val="center"/>
          </w:tcPr>
          <w:p w14:paraId="512E1730" w14:textId="7CDD4E88" w:rsidR="00114F8F" w:rsidRDefault="00114F8F" w:rsidP="002014D5">
            <w:pPr>
              <w:jc w:val="center"/>
              <w:rPr>
                <w:rFonts w:ascii="Arial Narrow" w:hAnsi="Arial Narrow"/>
                <w:sz w:val="22"/>
                <w:szCs w:val="22"/>
              </w:rPr>
            </w:pPr>
            <w:r>
              <w:rPr>
                <w:rFonts w:ascii="Arial Narrow" w:hAnsi="Arial Narrow"/>
                <w:sz w:val="22"/>
                <w:szCs w:val="22"/>
              </w:rPr>
              <w:t>+</w:t>
            </w:r>
          </w:p>
        </w:tc>
      </w:tr>
      <w:bookmarkEnd w:id="2"/>
      <w:tr w:rsidR="00114F8F" w:rsidRPr="007612F7" w14:paraId="75A4FC5E" w14:textId="19071397" w:rsidTr="00114F8F">
        <w:trPr>
          <w:trHeight w:val="459"/>
          <w:jc w:val="center"/>
        </w:trPr>
        <w:tc>
          <w:tcPr>
            <w:tcW w:w="3403" w:type="dxa"/>
            <w:tcBorders>
              <w:top w:val="single" w:sz="4" w:space="0" w:color="auto"/>
              <w:left w:val="single" w:sz="4" w:space="0" w:color="auto"/>
              <w:bottom w:val="single" w:sz="4" w:space="0" w:color="auto"/>
              <w:right w:val="single" w:sz="4" w:space="0" w:color="auto"/>
            </w:tcBorders>
            <w:vAlign w:val="center"/>
          </w:tcPr>
          <w:p w14:paraId="497A7B4D" w14:textId="77777777" w:rsidR="00114F8F" w:rsidRPr="007612F7" w:rsidRDefault="00114F8F"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1979" w:type="dxa"/>
            <w:vAlign w:val="center"/>
          </w:tcPr>
          <w:p w14:paraId="1B571B9A" w14:textId="77777777" w:rsidR="00114F8F" w:rsidRPr="007612F7" w:rsidRDefault="00114F8F" w:rsidP="002014D5">
            <w:pPr>
              <w:jc w:val="center"/>
              <w:rPr>
                <w:rFonts w:ascii="Arial Narrow" w:hAnsi="Arial Narrow"/>
                <w:sz w:val="22"/>
                <w:szCs w:val="22"/>
              </w:rPr>
            </w:pPr>
          </w:p>
        </w:tc>
        <w:tc>
          <w:tcPr>
            <w:tcW w:w="2273" w:type="dxa"/>
            <w:vAlign w:val="center"/>
          </w:tcPr>
          <w:p w14:paraId="5A740936" w14:textId="77777777" w:rsidR="00114F8F" w:rsidRPr="007612F7" w:rsidRDefault="00114F8F" w:rsidP="002014D5">
            <w:pPr>
              <w:jc w:val="center"/>
              <w:rPr>
                <w:rFonts w:ascii="Arial Narrow" w:hAnsi="Arial Narrow"/>
                <w:sz w:val="22"/>
                <w:szCs w:val="22"/>
              </w:rPr>
            </w:pPr>
          </w:p>
        </w:tc>
      </w:tr>
      <w:tr w:rsidR="00114F8F" w:rsidRPr="007612F7" w14:paraId="0D74B929" w14:textId="4662CADB" w:rsidTr="00114F8F">
        <w:trPr>
          <w:jc w:val="center"/>
        </w:trPr>
        <w:tc>
          <w:tcPr>
            <w:tcW w:w="3403" w:type="dxa"/>
            <w:tcBorders>
              <w:top w:val="single" w:sz="4" w:space="0" w:color="auto"/>
              <w:left w:val="single" w:sz="4" w:space="0" w:color="auto"/>
              <w:bottom w:val="single" w:sz="4" w:space="0" w:color="auto"/>
              <w:right w:val="single" w:sz="4" w:space="0" w:color="auto"/>
            </w:tcBorders>
            <w:vAlign w:val="center"/>
          </w:tcPr>
          <w:p w14:paraId="5572A127" w14:textId="77777777" w:rsidR="00114F8F" w:rsidRPr="007612F7" w:rsidRDefault="00114F8F"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1979" w:type="dxa"/>
            <w:vAlign w:val="center"/>
          </w:tcPr>
          <w:p w14:paraId="34D0BE30" w14:textId="0A7B3C8E" w:rsidR="00114F8F" w:rsidRDefault="00114F8F" w:rsidP="002014D5">
            <w:pPr>
              <w:jc w:val="center"/>
              <w:rPr>
                <w:rFonts w:ascii="Arial Narrow" w:hAnsi="Arial Narrow"/>
                <w:sz w:val="22"/>
                <w:szCs w:val="22"/>
              </w:rPr>
            </w:pPr>
            <w:r>
              <w:rPr>
                <w:rFonts w:ascii="Arial Narrow" w:hAnsi="Arial Narrow"/>
                <w:sz w:val="22"/>
                <w:szCs w:val="22"/>
              </w:rPr>
              <w:t>+</w:t>
            </w:r>
          </w:p>
        </w:tc>
        <w:tc>
          <w:tcPr>
            <w:tcW w:w="2273" w:type="dxa"/>
            <w:vAlign w:val="center"/>
          </w:tcPr>
          <w:p w14:paraId="754E2C04" w14:textId="34CED1C7" w:rsidR="00114F8F" w:rsidRDefault="00114F8F" w:rsidP="002014D5">
            <w:pPr>
              <w:jc w:val="center"/>
              <w:rPr>
                <w:rFonts w:ascii="Arial Narrow" w:hAnsi="Arial Narrow"/>
                <w:sz w:val="22"/>
                <w:szCs w:val="22"/>
              </w:rPr>
            </w:pPr>
            <w:r>
              <w:rPr>
                <w:rFonts w:ascii="Arial Narrow" w:hAnsi="Arial Narrow"/>
                <w:sz w:val="22"/>
                <w:szCs w:val="22"/>
              </w:rPr>
              <w:t>+</w:t>
            </w:r>
          </w:p>
        </w:tc>
      </w:tr>
      <w:tr w:rsidR="00114F8F" w:rsidRPr="007612F7" w14:paraId="5B1F0331" w14:textId="2A159BBF" w:rsidTr="00114F8F">
        <w:trPr>
          <w:jc w:val="center"/>
        </w:trPr>
        <w:tc>
          <w:tcPr>
            <w:tcW w:w="3403" w:type="dxa"/>
            <w:vAlign w:val="center"/>
          </w:tcPr>
          <w:p w14:paraId="51F01E01" w14:textId="77777777" w:rsidR="00114F8F" w:rsidRPr="007612F7" w:rsidRDefault="00114F8F"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1979" w:type="dxa"/>
            <w:vAlign w:val="center"/>
          </w:tcPr>
          <w:p w14:paraId="4018AEE1" w14:textId="3890774E" w:rsidR="00114F8F" w:rsidRPr="007612F7" w:rsidRDefault="00114F8F" w:rsidP="002014D5">
            <w:pPr>
              <w:jc w:val="center"/>
              <w:rPr>
                <w:rFonts w:ascii="Arial Narrow" w:hAnsi="Arial Narrow"/>
                <w:sz w:val="22"/>
                <w:szCs w:val="22"/>
              </w:rPr>
            </w:pPr>
            <w:r>
              <w:rPr>
                <w:rFonts w:ascii="Arial Narrow" w:hAnsi="Arial Narrow"/>
                <w:sz w:val="22"/>
                <w:szCs w:val="22"/>
              </w:rPr>
              <w:t>-</w:t>
            </w:r>
          </w:p>
        </w:tc>
        <w:tc>
          <w:tcPr>
            <w:tcW w:w="2273" w:type="dxa"/>
            <w:vAlign w:val="center"/>
          </w:tcPr>
          <w:p w14:paraId="18082706" w14:textId="193DB48B" w:rsidR="00114F8F" w:rsidRPr="007612F7" w:rsidRDefault="00114F8F" w:rsidP="002014D5">
            <w:pPr>
              <w:jc w:val="center"/>
              <w:rPr>
                <w:rFonts w:ascii="Arial Narrow" w:hAnsi="Arial Narrow"/>
                <w:sz w:val="22"/>
                <w:szCs w:val="22"/>
              </w:rPr>
            </w:pPr>
            <w:r>
              <w:rPr>
                <w:rFonts w:ascii="Arial Narrow" w:hAnsi="Arial Narrow"/>
                <w:sz w:val="22"/>
                <w:szCs w:val="22"/>
              </w:rPr>
              <w:t>-</w:t>
            </w:r>
          </w:p>
        </w:tc>
      </w:tr>
      <w:tr w:rsidR="00114F8F" w:rsidRPr="007612F7" w14:paraId="24D98C22" w14:textId="427CC205" w:rsidTr="00114F8F">
        <w:trPr>
          <w:jc w:val="center"/>
        </w:trPr>
        <w:tc>
          <w:tcPr>
            <w:tcW w:w="3403" w:type="dxa"/>
            <w:vAlign w:val="center"/>
          </w:tcPr>
          <w:p w14:paraId="4FCA4378" w14:textId="77777777" w:rsidR="00114F8F" w:rsidRPr="007612F7" w:rsidRDefault="00114F8F"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1979" w:type="dxa"/>
            <w:vAlign w:val="center"/>
          </w:tcPr>
          <w:p w14:paraId="4424F685" w14:textId="5A56B08A" w:rsidR="00114F8F" w:rsidRPr="007612F7" w:rsidRDefault="00114F8F" w:rsidP="002014D5">
            <w:pPr>
              <w:jc w:val="center"/>
              <w:rPr>
                <w:rFonts w:ascii="Arial Narrow" w:hAnsi="Arial Narrow"/>
                <w:sz w:val="22"/>
                <w:szCs w:val="22"/>
              </w:rPr>
            </w:pPr>
            <w:r>
              <w:rPr>
                <w:rFonts w:ascii="Arial Narrow" w:hAnsi="Arial Narrow"/>
                <w:sz w:val="22"/>
                <w:szCs w:val="22"/>
              </w:rPr>
              <w:t>-</w:t>
            </w:r>
          </w:p>
        </w:tc>
        <w:tc>
          <w:tcPr>
            <w:tcW w:w="2273" w:type="dxa"/>
            <w:vAlign w:val="center"/>
          </w:tcPr>
          <w:p w14:paraId="710F466A" w14:textId="4ABF7F64" w:rsidR="00114F8F" w:rsidRPr="007612F7" w:rsidRDefault="00114F8F" w:rsidP="002014D5">
            <w:pPr>
              <w:jc w:val="center"/>
              <w:rPr>
                <w:rFonts w:ascii="Arial Narrow" w:hAnsi="Arial Narrow"/>
                <w:sz w:val="22"/>
                <w:szCs w:val="22"/>
              </w:rPr>
            </w:pPr>
            <w:r>
              <w:rPr>
                <w:rFonts w:ascii="Arial Narrow" w:hAnsi="Arial Narrow"/>
                <w:sz w:val="22"/>
                <w:szCs w:val="22"/>
              </w:rPr>
              <w:t>-</w:t>
            </w:r>
          </w:p>
        </w:tc>
      </w:tr>
      <w:tr w:rsidR="00114F8F" w:rsidRPr="007612F7" w14:paraId="4BF1A158" w14:textId="02D8103D" w:rsidTr="00114F8F">
        <w:trPr>
          <w:jc w:val="center"/>
        </w:trPr>
        <w:tc>
          <w:tcPr>
            <w:tcW w:w="3403" w:type="dxa"/>
            <w:vAlign w:val="center"/>
          </w:tcPr>
          <w:p w14:paraId="48E1A7CA" w14:textId="77777777" w:rsidR="00114F8F" w:rsidRPr="007612F7" w:rsidRDefault="00114F8F"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1979" w:type="dxa"/>
            <w:vAlign w:val="center"/>
          </w:tcPr>
          <w:p w14:paraId="2ADE00B8" w14:textId="77777777" w:rsidR="00114F8F" w:rsidRPr="007612F7" w:rsidRDefault="00114F8F" w:rsidP="002014D5">
            <w:pPr>
              <w:jc w:val="center"/>
              <w:rPr>
                <w:rFonts w:ascii="Arial Narrow" w:hAnsi="Arial Narrow"/>
                <w:b/>
                <w:bCs/>
                <w:sz w:val="22"/>
                <w:szCs w:val="22"/>
              </w:rPr>
            </w:pPr>
          </w:p>
        </w:tc>
        <w:tc>
          <w:tcPr>
            <w:tcW w:w="2273" w:type="dxa"/>
            <w:vAlign w:val="center"/>
          </w:tcPr>
          <w:p w14:paraId="029F1626" w14:textId="77777777" w:rsidR="00114F8F" w:rsidRPr="007612F7" w:rsidRDefault="00114F8F" w:rsidP="002014D5">
            <w:pPr>
              <w:jc w:val="center"/>
              <w:rPr>
                <w:rFonts w:ascii="Arial Narrow" w:hAnsi="Arial Narrow"/>
                <w:b/>
                <w:bCs/>
                <w:sz w:val="22"/>
                <w:szCs w:val="22"/>
              </w:rPr>
            </w:pPr>
          </w:p>
        </w:tc>
      </w:tr>
      <w:tr w:rsidR="00114F8F" w:rsidRPr="007612F7" w14:paraId="0DC2BAB8" w14:textId="6058DF8B" w:rsidTr="00114F8F">
        <w:trPr>
          <w:jc w:val="center"/>
        </w:trPr>
        <w:tc>
          <w:tcPr>
            <w:tcW w:w="3403" w:type="dxa"/>
            <w:vAlign w:val="center"/>
          </w:tcPr>
          <w:p w14:paraId="0FC78AB5" w14:textId="77777777" w:rsidR="00114F8F" w:rsidRPr="007612F7" w:rsidRDefault="00114F8F"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1979" w:type="dxa"/>
            <w:vAlign w:val="center"/>
          </w:tcPr>
          <w:p w14:paraId="0446A89E" w14:textId="77777777" w:rsidR="00114F8F" w:rsidRPr="007612F7" w:rsidRDefault="00114F8F" w:rsidP="002014D5">
            <w:pPr>
              <w:jc w:val="center"/>
              <w:rPr>
                <w:rFonts w:ascii="Arial Narrow" w:hAnsi="Arial Narrow"/>
                <w:sz w:val="22"/>
                <w:szCs w:val="22"/>
              </w:rPr>
            </w:pPr>
          </w:p>
        </w:tc>
        <w:tc>
          <w:tcPr>
            <w:tcW w:w="2273" w:type="dxa"/>
            <w:vAlign w:val="center"/>
          </w:tcPr>
          <w:p w14:paraId="176C1886" w14:textId="77777777" w:rsidR="00114F8F" w:rsidRPr="007612F7" w:rsidRDefault="00114F8F" w:rsidP="002014D5">
            <w:pPr>
              <w:jc w:val="center"/>
              <w:rPr>
                <w:rFonts w:ascii="Arial Narrow" w:hAnsi="Arial Narrow"/>
                <w:sz w:val="22"/>
                <w:szCs w:val="22"/>
              </w:rPr>
            </w:pPr>
          </w:p>
        </w:tc>
      </w:tr>
      <w:tr w:rsidR="00114F8F" w:rsidRPr="007612F7" w14:paraId="52D1C7AB" w14:textId="198B624E" w:rsidTr="00114F8F">
        <w:trPr>
          <w:jc w:val="center"/>
        </w:trPr>
        <w:tc>
          <w:tcPr>
            <w:tcW w:w="3403" w:type="dxa"/>
            <w:vAlign w:val="center"/>
          </w:tcPr>
          <w:p w14:paraId="0281E044" w14:textId="77777777" w:rsidR="00114F8F" w:rsidRPr="007612F7" w:rsidRDefault="00114F8F" w:rsidP="00292A94">
            <w:pPr>
              <w:rPr>
                <w:rFonts w:ascii="Arial Narrow" w:hAnsi="Arial Narrow"/>
                <w:sz w:val="22"/>
                <w:szCs w:val="22"/>
              </w:rPr>
            </w:pPr>
            <w:r w:rsidRPr="007612F7">
              <w:rPr>
                <w:rFonts w:ascii="Arial Narrow" w:hAnsi="Arial Narrow"/>
                <w:sz w:val="22"/>
                <w:szCs w:val="22"/>
              </w:rPr>
              <w:t>Popunjen i potpisan  Ponudbeni list</w:t>
            </w:r>
          </w:p>
        </w:tc>
        <w:tc>
          <w:tcPr>
            <w:tcW w:w="1979" w:type="dxa"/>
            <w:vAlign w:val="center"/>
          </w:tcPr>
          <w:p w14:paraId="39723EB5" w14:textId="636ACECD" w:rsidR="00114F8F" w:rsidRDefault="00114F8F" w:rsidP="002014D5">
            <w:pPr>
              <w:jc w:val="center"/>
              <w:rPr>
                <w:rFonts w:ascii="Arial Narrow" w:hAnsi="Arial Narrow"/>
                <w:sz w:val="22"/>
                <w:szCs w:val="22"/>
              </w:rPr>
            </w:pPr>
            <w:r>
              <w:rPr>
                <w:rFonts w:ascii="Arial Narrow" w:hAnsi="Arial Narrow"/>
                <w:sz w:val="22"/>
                <w:szCs w:val="22"/>
              </w:rPr>
              <w:t>+</w:t>
            </w:r>
          </w:p>
        </w:tc>
        <w:tc>
          <w:tcPr>
            <w:tcW w:w="2273" w:type="dxa"/>
            <w:vAlign w:val="center"/>
          </w:tcPr>
          <w:p w14:paraId="6F111B61" w14:textId="138C6BE9" w:rsidR="00114F8F" w:rsidRDefault="00114F8F" w:rsidP="002014D5">
            <w:pPr>
              <w:jc w:val="center"/>
              <w:rPr>
                <w:rFonts w:ascii="Arial Narrow" w:hAnsi="Arial Narrow"/>
                <w:sz w:val="22"/>
                <w:szCs w:val="22"/>
              </w:rPr>
            </w:pPr>
            <w:r>
              <w:rPr>
                <w:rFonts w:ascii="Arial Narrow" w:hAnsi="Arial Narrow"/>
                <w:sz w:val="22"/>
                <w:szCs w:val="22"/>
              </w:rPr>
              <w:t>+</w:t>
            </w:r>
          </w:p>
        </w:tc>
      </w:tr>
      <w:tr w:rsidR="00114F8F" w:rsidRPr="007612F7" w14:paraId="1CF22170" w14:textId="274CF1AC" w:rsidTr="00114F8F">
        <w:trPr>
          <w:jc w:val="center"/>
        </w:trPr>
        <w:tc>
          <w:tcPr>
            <w:tcW w:w="3403" w:type="dxa"/>
            <w:vAlign w:val="center"/>
          </w:tcPr>
          <w:p w14:paraId="54E5D1B2" w14:textId="77777777" w:rsidR="00114F8F" w:rsidRPr="007612F7" w:rsidRDefault="00114F8F" w:rsidP="00292A94">
            <w:pPr>
              <w:rPr>
                <w:rFonts w:ascii="Arial Narrow" w:hAnsi="Arial Narrow"/>
                <w:sz w:val="22"/>
                <w:szCs w:val="22"/>
              </w:rPr>
            </w:pPr>
            <w:r w:rsidRPr="007612F7">
              <w:rPr>
                <w:rFonts w:ascii="Arial Narrow" w:hAnsi="Arial Narrow"/>
                <w:sz w:val="22"/>
                <w:szCs w:val="22"/>
              </w:rPr>
              <w:t xml:space="preserve">Troškovnik </w:t>
            </w:r>
          </w:p>
        </w:tc>
        <w:tc>
          <w:tcPr>
            <w:tcW w:w="1979" w:type="dxa"/>
            <w:vAlign w:val="center"/>
          </w:tcPr>
          <w:p w14:paraId="1829A928" w14:textId="68F95E70" w:rsidR="00114F8F" w:rsidRDefault="00114F8F" w:rsidP="002014D5">
            <w:pPr>
              <w:jc w:val="center"/>
              <w:rPr>
                <w:rFonts w:ascii="Arial Narrow" w:hAnsi="Arial Narrow"/>
                <w:sz w:val="22"/>
                <w:szCs w:val="22"/>
              </w:rPr>
            </w:pPr>
            <w:r>
              <w:rPr>
                <w:rFonts w:ascii="Arial Narrow" w:hAnsi="Arial Narrow"/>
                <w:sz w:val="22"/>
                <w:szCs w:val="22"/>
              </w:rPr>
              <w:t>+</w:t>
            </w:r>
          </w:p>
        </w:tc>
        <w:tc>
          <w:tcPr>
            <w:tcW w:w="2273" w:type="dxa"/>
            <w:vAlign w:val="center"/>
          </w:tcPr>
          <w:p w14:paraId="030E6D2E" w14:textId="5C7FD293" w:rsidR="00114F8F" w:rsidRDefault="00114F8F" w:rsidP="002014D5">
            <w:pPr>
              <w:jc w:val="center"/>
              <w:rPr>
                <w:rFonts w:ascii="Arial Narrow" w:hAnsi="Arial Narrow"/>
                <w:sz w:val="22"/>
                <w:szCs w:val="22"/>
              </w:rPr>
            </w:pPr>
            <w:r>
              <w:rPr>
                <w:rFonts w:ascii="Arial Narrow" w:hAnsi="Arial Narrow"/>
                <w:sz w:val="22"/>
                <w:szCs w:val="22"/>
              </w:rPr>
              <w:t>+</w:t>
            </w:r>
          </w:p>
        </w:tc>
      </w:tr>
      <w:tr w:rsidR="00114F8F" w:rsidRPr="007612F7" w14:paraId="1BD462D8" w14:textId="2BB080E7" w:rsidTr="00114F8F">
        <w:trPr>
          <w:jc w:val="center"/>
        </w:trPr>
        <w:tc>
          <w:tcPr>
            <w:tcW w:w="3403" w:type="dxa"/>
            <w:vAlign w:val="center"/>
          </w:tcPr>
          <w:p w14:paraId="0FF986E1" w14:textId="77777777" w:rsidR="00114F8F" w:rsidRPr="007612F7" w:rsidRDefault="00114F8F"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1979" w:type="dxa"/>
            <w:tcBorders>
              <w:bottom w:val="single" w:sz="4" w:space="0" w:color="auto"/>
            </w:tcBorders>
            <w:vAlign w:val="center"/>
          </w:tcPr>
          <w:p w14:paraId="0C1CD29B" w14:textId="51ECBADF" w:rsidR="00114F8F" w:rsidRDefault="00114F8F" w:rsidP="002014D5">
            <w:pPr>
              <w:jc w:val="center"/>
              <w:rPr>
                <w:rFonts w:ascii="Arial Narrow" w:hAnsi="Arial Narrow"/>
                <w:b/>
                <w:bCs/>
                <w:sz w:val="22"/>
                <w:szCs w:val="22"/>
              </w:rPr>
            </w:pPr>
            <w:r>
              <w:rPr>
                <w:rFonts w:ascii="Arial Narrow" w:hAnsi="Arial Narrow"/>
                <w:b/>
                <w:bCs/>
                <w:sz w:val="22"/>
                <w:szCs w:val="22"/>
              </w:rPr>
              <w:t>151.925,00</w:t>
            </w:r>
          </w:p>
        </w:tc>
        <w:tc>
          <w:tcPr>
            <w:tcW w:w="2273" w:type="dxa"/>
            <w:tcBorders>
              <w:bottom w:val="single" w:sz="4" w:space="0" w:color="auto"/>
            </w:tcBorders>
            <w:vAlign w:val="center"/>
          </w:tcPr>
          <w:p w14:paraId="3AD0C1A1" w14:textId="464D4B67" w:rsidR="00114F8F" w:rsidRDefault="00114F8F" w:rsidP="002014D5">
            <w:pPr>
              <w:jc w:val="center"/>
              <w:rPr>
                <w:rFonts w:ascii="Arial Narrow" w:hAnsi="Arial Narrow"/>
                <w:b/>
                <w:bCs/>
                <w:sz w:val="22"/>
                <w:szCs w:val="22"/>
              </w:rPr>
            </w:pPr>
            <w:r>
              <w:rPr>
                <w:rFonts w:ascii="Arial Narrow" w:hAnsi="Arial Narrow"/>
                <w:b/>
                <w:bCs/>
                <w:sz w:val="22"/>
                <w:szCs w:val="22"/>
              </w:rPr>
              <w:t>169.290,00</w:t>
            </w:r>
          </w:p>
        </w:tc>
      </w:tr>
      <w:tr w:rsidR="00114F8F" w:rsidRPr="007612F7" w14:paraId="21F1CCC5" w14:textId="235D3CB1" w:rsidTr="00114F8F">
        <w:trPr>
          <w:jc w:val="center"/>
        </w:trPr>
        <w:tc>
          <w:tcPr>
            <w:tcW w:w="3403" w:type="dxa"/>
            <w:vAlign w:val="center"/>
          </w:tcPr>
          <w:p w14:paraId="3DE0BE87" w14:textId="77777777" w:rsidR="00114F8F" w:rsidRPr="007612F7" w:rsidRDefault="00114F8F" w:rsidP="00292A94">
            <w:pPr>
              <w:rPr>
                <w:rFonts w:ascii="Arial Narrow" w:hAnsi="Arial Narrow"/>
                <w:b/>
                <w:bCs/>
                <w:sz w:val="22"/>
                <w:szCs w:val="22"/>
              </w:rPr>
            </w:pPr>
            <w:r w:rsidRPr="007612F7">
              <w:rPr>
                <w:rFonts w:ascii="Arial Narrow" w:hAnsi="Arial Narrow"/>
                <w:b/>
                <w:bCs/>
                <w:sz w:val="22"/>
                <w:szCs w:val="22"/>
              </w:rPr>
              <w:t>PDV</w:t>
            </w:r>
          </w:p>
        </w:tc>
        <w:tc>
          <w:tcPr>
            <w:tcW w:w="1979" w:type="dxa"/>
            <w:tcBorders>
              <w:bottom w:val="single" w:sz="4" w:space="0" w:color="auto"/>
            </w:tcBorders>
            <w:vAlign w:val="center"/>
          </w:tcPr>
          <w:p w14:paraId="42B23B78" w14:textId="273FC614" w:rsidR="00114F8F" w:rsidRDefault="00114F8F" w:rsidP="002014D5">
            <w:pPr>
              <w:jc w:val="center"/>
              <w:rPr>
                <w:rFonts w:ascii="Arial Narrow" w:hAnsi="Arial Narrow"/>
                <w:b/>
                <w:bCs/>
                <w:sz w:val="22"/>
                <w:szCs w:val="22"/>
              </w:rPr>
            </w:pPr>
            <w:r>
              <w:rPr>
                <w:rFonts w:ascii="Arial Narrow" w:hAnsi="Arial Narrow"/>
                <w:b/>
                <w:bCs/>
                <w:sz w:val="22"/>
                <w:szCs w:val="22"/>
              </w:rPr>
              <w:t>37.981,25</w:t>
            </w:r>
          </w:p>
        </w:tc>
        <w:tc>
          <w:tcPr>
            <w:tcW w:w="2273" w:type="dxa"/>
            <w:tcBorders>
              <w:bottom w:val="single" w:sz="4" w:space="0" w:color="auto"/>
            </w:tcBorders>
            <w:vAlign w:val="center"/>
          </w:tcPr>
          <w:p w14:paraId="3D7C408C" w14:textId="380C235F" w:rsidR="00114F8F" w:rsidRDefault="00114F8F" w:rsidP="002014D5">
            <w:pPr>
              <w:jc w:val="center"/>
              <w:rPr>
                <w:rFonts w:ascii="Arial Narrow" w:hAnsi="Arial Narrow"/>
                <w:b/>
                <w:bCs/>
                <w:sz w:val="22"/>
                <w:szCs w:val="22"/>
              </w:rPr>
            </w:pPr>
            <w:r>
              <w:rPr>
                <w:rFonts w:ascii="Arial Narrow" w:hAnsi="Arial Narrow"/>
                <w:b/>
                <w:bCs/>
                <w:sz w:val="22"/>
                <w:szCs w:val="22"/>
              </w:rPr>
              <w:t>42.322,50</w:t>
            </w:r>
          </w:p>
        </w:tc>
      </w:tr>
      <w:tr w:rsidR="00114F8F" w:rsidRPr="007612F7" w14:paraId="067416BC" w14:textId="2DD2963E" w:rsidTr="00114F8F">
        <w:trPr>
          <w:jc w:val="center"/>
        </w:trPr>
        <w:tc>
          <w:tcPr>
            <w:tcW w:w="3403" w:type="dxa"/>
            <w:vAlign w:val="center"/>
          </w:tcPr>
          <w:p w14:paraId="544959B0" w14:textId="77777777" w:rsidR="00114F8F" w:rsidRPr="007612F7" w:rsidRDefault="00114F8F"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1979" w:type="dxa"/>
            <w:vAlign w:val="center"/>
          </w:tcPr>
          <w:p w14:paraId="01F821CB" w14:textId="1B412D02" w:rsidR="00114F8F" w:rsidRDefault="00114F8F" w:rsidP="002014D5">
            <w:pPr>
              <w:jc w:val="center"/>
              <w:rPr>
                <w:rFonts w:ascii="Arial Narrow" w:hAnsi="Arial Narrow"/>
                <w:b/>
                <w:bCs/>
                <w:sz w:val="22"/>
                <w:szCs w:val="22"/>
              </w:rPr>
            </w:pPr>
            <w:r>
              <w:rPr>
                <w:rFonts w:ascii="Arial Narrow" w:hAnsi="Arial Narrow"/>
                <w:b/>
                <w:bCs/>
                <w:sz w:val="22"/>
                <w:szCs w:val="22"/>
              </w:rPr>
              <w:t>189.906,25</w:t>
            </w:r>
          </w:p>
        </w:tc>
        <w:tc>
          <w:tcPr>
            <w:tcW w:w="2273" w:type="dxa"/>
            <w:vAlign w:val="center"/>
          </w:tcPr>
          <w:p w14:paraId="3A201216" w14:textId="2C0D6D6D" w:rsidR="00114F8F" w:rsidRDefault="00114F8F" w:rsidP="002014D5">
            <w:pPr>
              <w:jc w:val="center"/>
              <w:rPr>
                <w:rFonts w:ascii="Arial Narrow" w:hAnsi="Arial Narrow"/>
                <w:b/>
                <w:bCs/>
                <w:sz w:val="22"/>
                <w:szCs w:val="22"/>
              </w:rPr>
            </w:pPr>
            <w:r>
              <w:rPr>
                <w:rFonts w:ascii="Arial Narrow" w:hAnsi="Arial Narrow"/>
                <w:b/>
                <w:bCs/>
                <w:sz w:val="22"/>
                <w:szCs w:val="22"/>
              </w:rPr>
              <w:t>211.612,50</w:t>
            </w:r>
          </w:p>
        </w:tc>
      </w:tr>
    </w:tbl>
    <w:p w14:paraId="2E98E963" w14:textId="673F7E4D" w:rsidR="00800D48" w:rsidRDefault="00800D48" w:rsidP="00292A94">
      <w:pPr>
        <w:rPr>
          <w:rFonts w:ascii="Arial Narrow" w:hAnsi="Arial Narrow"/>
          <w:sz w:val="22"/>
          <w:szCs w:val="22"/>
        </w:rPr>
      </w:pPr>
    </w:p>
    <w:p w14:paraId="11132CB2" w14:textId="0740103F" w:rsidR="007612F7" w:rsidRPr="00F704E9" w:rsidRDefault="007612F7" w:rsidP="007612F7">
      <w:pPr>
        <w:rPr>
          <w:rFonts w:ascii="Arial Narrow" w:hAnsi="Arial Narrow"/>
          <w:sz w:val="22"/>
          <w:szCs w:val="22"/>
        </w:rPr>
      </w:pPr>
      <w:r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205ED6C4" w14:textId="3E923A7E" w:rsidR="005258CB" w:rsidRPr="00F704E9" w:rsidRDefault="007612F7" w:rsidP="009C3A97">
      <w:pPr>
        <w:numPr>
          <w:ilvl w:val="0"/>
          <w:numId w:val="1"/>
        </w:numPr>
        <w:tabs>
          <w:tab w:val="clear" w:pos="578"/>
        </w:tabs>
        <w:ind w:left="357" w:hanging="215"/>
        <w:rPr>
          <w:rFonts w:ascii="Arial Narrow" w:hAnsi="Arial Narrow"/>
          <w:sz w:val="22"/>
          <w:szCs w:val="22"/>
        </w:rPr>
      </w:pPr>
      <w:r w:rsidRPr="0038751C">
        <w:rPr>
          <w:rFonts w:ascii="Arial Narrow" w:hAnsi="Arial Narrow"/>
          <w:sz w:val="22"/>
          <w:szCs w:val="22"/>
        </w:rPr>
        <w:t xml:space="preserve">Ovlašteni članovi stručnog Povjerenstva Naručitelja utvrđuju da </w:t>
      </w:r>
      <w:r w:rsidR="000326E1" w:rsidRPr="0038751C">
        <w:rPr>
          <w:rFonts w:ascii="Arial Narrow" w:hAnsi="Arial Narrow"/>
          <w:sz w:val="22"/>
          <w:szCs w:val="22"/>
        </w:rPr>
        <w:t>je pristigl</w:t>
      </w:r>
      <w:r w:rsidR="00675FAB">
        <w:rPr>
          <w:rFonts w:ascii="Arial Narrow" w:hAnsi="Arial Narrow"/>
          <w:sz w:val="22"/>
          <w:szCs w:val="22"/>
        </w:rPr>
        <w:t>o</w:t>
      </w:r>
      <w:r w:rsidR="00E4330F" w:rsidRPr="0038751C">
        <w:rPr>
          <w:rFonts w:ascii="Arial Narrow" w:hAnsi="Arial Narrow"/>
          <w:sz w:val="22"/>
          <w:szCs w:val="22"/>
        </w:rPr>
        <w:t xml:space="preserve"> </w:t>
      </w:r>
      <w:r w:rsidR="00675FAB">
        <w:rPr>
          <w:rFonts w:ascii="Arial Narrow" w:hAnsi="Arial Narrow"/>
          <w:sz w:val="22"/>
          <w:szCs w:val="22"/>
        </w:rPr>
        <w:t>4</w:t>
      </w:r>
      <w:r w:rsidR="00BF63EB" w:rsidRPr="0038751C">
        <w:rPr>
          <w:rFonts w:ascii="Arial Narrow" w:hAnsi="Arial Narrow"/>
          <w:sz w:val="22"/>
          <w:szCs w:val="22"/>
        </w:rPr>
        <w:t xml:space="preserve"> </w:t>
      </w:r>
      <w:r w:rsidRPr="0038751C">
        <w:rPr>
          <w:rFonts w:ascii="Arial Narrow" w:hAnsi="Arial Narrow"/>
          <w:sz w:val="22"/>
          <w:szCs w:val="22"/>
        </w:rPr>
        <w:t>(</w:t>
      </w:r>
      <w:r w:rsidR="00675FAB">
        <w:rPr>
          <w:rFonts w:ascii="Arial Narrow" w:hAnsi="Arial Narrow"/>
          <w:sz w:val="22"/>
          <w:szCs w:val="22"/>
        </w:rPr>
        <w:t>četiri</w:t>
      </w:r>
      <w:r w:rsidRPr="0038751C">
        <w:rPr>
          <w:rFonts w:ascii="Arial Narrow" w:hAnsi="Arial Narrow"/>
          <w:sz w:val="22"/>
          <w:szCs w:val="22"/>
        </w:rPr>
        <w:t>) ponud</w:t>
      </w:r>
      <w:r w:rsidR="00675FAB">
        <w:rPr>
          <w:rFonts w:ascii="Arial Narrow" w:hAnsi="Arial Narrow"/>
          <w:sz w:val="22"/>
          <w:szCs w:val="22"/>
        </w:rPr>
        <w:t>e</w:t>
      </w:r>
    </w:p>
    <w:p w14:paraId="57EC8A10" w14:textId="20A93F3A" w:rsidR="007612F7" w:rsidRPr="003B363C"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da:</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tab/>
      </w:r>
      <w:r w:rsidR="0078749E" w:rsidRPr="0078749E">
        <w:rPr>
          <w:rFonts w:ascii="Arial Narrow" w:hAnsi="Arial Narrow"/>
          <w:sz w:val="22"/>
          <w:szCs w:val="22"/>
        </w:rPr>
        <w:t xml:space="preserve"> </w:t>
      </w:r>
    </w:p>
    <w:p w14:paraId="691E786B" w14:textId="7B92888E" w:rsidR="005D3022" w:rsidRDefault="00431604" w:rsidP="005D3022">
      <w:pPr>
        <w:numPr>
          <w:ilvl w:val="0"/>
          <w:numId w:val="23"/>
        </w:numPr>
        <w:jc w:val="both"/>
        <w:rPr>
          <w:rFonts w:ascii="Arial Narrow" w:hAnsi="Arial Narrow"/>
          <w:sz w:val="22"/>
          <w:szCs w:val="22"/>
        </w:rPr>
      </w:pPr>
      <w:r w:rsidRPr="00431604">
        <w:rPr>
          <w:rFonts w:ascii="Arial Narrow" w:hAnsi="Arial Narrow"/>
          <w:sz w:val="22"/>
          <w:szCs w:val="22"/>
        </w:rPr>
        <w:t xml:space="preserve">da </w:t>
      </w:r>
      <w:r w:rsidR="00675FAB">
        <w:rPr>
          <w:rFonts w:ascii="Arial Narrow" w:hAnsi="Arial Narrow"/>
          <w:sz w:val="22"/>
          <w:szCs w:val="22"/>
        </w:rPr>
        <w:t xml:space="preserve">iznosi cijena u sve četiri ponude </w:t>
      </w:r>
      <w:r w:rsidRPr="00431604">
        <w:rPr>
          <w:rFonts w:ascii="Arial Narrow" w:hAnsi="Arial Narrow"/>
          <w:sz w:val="22"/>
          <w:szCs w:val="22"/>
        </w:rPr>
        <w:t>prelaz</w:t>
      </w:r>
      <w:r w:rsidR="00675FAB">
        <w:rPr>
          <w:rFonts w:ascii="Arial Narrow" w:hAnsi="Arial Narrow"/>
          <w:sz w:val="22"/>
          <w:szCs w:val="22"/>
        </w:rPr>
        <w:t>e</w:t>
      </w:r>
      <w:r w:rsidRPr="00431604">
        <w:rPr>
          <w:rFonts w:ascii="Arial Narrow" w:hAnsi="Arial Narrow"/>
          <w:sz w:val="22"/>
          <w:szCs w:val="22"/>
        </w:rPr>
        <w:t xml:space="preserve"> iznos procijenjene vrijednosti predmeta nabave</w:t>
      </w:r>
      <w:r w:rsidR="005D3022">
        <w:rPr>
          <w:rFonts w:ascii="Arial Narrow" w:hAnsi="Arial Narrow"/>
          <w:sz w:val="22"/>
          <w:szCs w:val="22"/>
        </w:rPr>
        <w:t>;</w:t>
      </w:r>
      <w:r w:rsidRPr="00431604">
        <w:rPr>
          <w:rFonts w:ascii="Arial Narrow" w:hAnsi="Arial Narrow"/>
          <w:sz w:val="22"/>
          <w:szCs w:val="22"/>
        </w:rPr>
        <w:t xml:space="preserve"> </w:t>
      </w:r>
    </w:p>
    <w:p w14:paraId="70E196E1" w14:textId="6DEDB2D0" w:rsidR="005D3022" w:rsidRDefault="005D3022" w:rsidP="00431604">
      <w:pPr>
        <w:numPr>
          <w:ilvl w:val="0"/>
          <w:numId w:val="23"/>
        </w:numPr>
        <w:jc w:val="both"/>
        <w:rPr>
          <w:rFonts w:ascii="Arial Narrow" w:hAnsi="Arial Narrow"/>
          <w:sz w:val="22"/>
          <w:szCs w:val="22"/>
        </w:rPr>
      </w:pPr>
      <w:r>
        <w:rPr>
          <w:rFonts w:ascii="Arial Narrow" w:hAnsi="Arial Narrow"/>
          <w:sz w:val="22"/>
          <w:szCs w:val="22"/>
        </w:rPr>
        <w:t>a</w:t>
      </w:r>
      <w:r w:rsidR="00431604" w:rsidRPr="00431604">
        <w:rPr>
          <w:rFonts w:ascii="Arial Narrow" w:hAnsi="Arial Narrow"/>
          <w:sz w:val="22"/>
          <w:szCs w:val="22"/>
        </w:rPr>
        <w:t xml:space="preserve">nalognom primjenom članka 295. stavka 1. Zakona, </w:t>
      </w:r>
      <w:r w:rsidR="00675FAB">
        <w:rPr>
          <w:rFonts w:ascii="Arial Narrow" w:hAnsi="Arial Narrow"/>
          <w:sz w:val="22"/>
          <w:szCs w:val="22"/>
        </w:rPr>
        <w:t>sve pristigle ponude su odbijene</w:t>
      </w:r>
      <w:r w:rsidR="00092D45">
        <w:rPr>
          <w:rFonts w:ascii="Arial Narrow" w:hAnsi="Arial Narrow"/>
          <w:sz w:val="22"/>
          <w:szCs w:val="22"/>
        </w:rPr>
        <w:t>;</w:t>
      </w:r>
      <w:r w:rsidR="00431604" w:rsidRPr="00431604">
        <w:rPr>
          <w:rFonts w:ascii="Arial Narrow" w:hAnsi="Arial Narrow"/>
          <w:sz w:val="22"/>
          <w:szCs w:val="22"/>
        </w:rPr>
        <w:t xml:space="preserve"> </w:t>
      </w:r>
    </w:p>
    <w:p w14:paraId="181D2004" w14:textId="151CC229" w:rsidR="00301132" w:rsidRDefault="00431604" w:rsidP="00301132">
      <w:pPr>
        <w:numPr>
          <w:ilvl w:val="0"/>
          <w:numId w:val="23"/>
        </w:numPr>
        <w:jc w:val="both"/>
        <w:rPr>
          <w:rFonts w:ascii="Arial Narrow" w:hAnsi="Arial Narrow"/>
          <w:sz w:val="22"/>
          <w:szCs w:val="22"/>
        </w:rPr>
      </w:pPr>
      <w:r w:rsidRPr="005D3022">
        <w:rPr>
          <w:rFonts w:ascii="Arial Narrow" w:hAnsi="Arial Narrow"/>
          <w:sz w:val="22"/>
          <w:szCs w:val="22"/>
        </w:rPr>
        <w:t xml:space="preserve">utvrđeno je da su se stekli razlozi za poništenje postupka jednostavne nabave, a temeljem 21. stavka 2. alineje 2. </w:t>
      </w:r>
      <w:bookmarkStart w:id="3" w:name="_Hlk98321849"/>
      <w:r w:rsidR="00301132" w:rsidRPr="00301132">
        <w:rPr>
          <w:rFonts w:ascii="Arial Narrow" w:hAnsi="Arial Narrow"/>
          <w:sz w:val="22"/>
          <w:szCs w:val="22"/>
        </w:rPr>
        <w:t>Pravilnika o jednostavnoj nabavi robe, usluga i radova te provedbi projektnih natječaja</w:t>
      </w:r>
      <w:r w:rsidR="00675FAB">
        <w:rPr>
          <w:rFonts w:ascii="Arial Narrow" w:hAnsi="Arial Narrow"/>
          <w:sz w:val="22"/>
          <w:szCs w:val="22"/>
        </w:rPr>
        <w:t xml:space="preserve"> </w:t>
      </w:r>
      <w:r w:rsidR="00092D45">
        <w:rPr>
          <w:rFonts w:ascii="Arial Narrow" w:hAnsi="Arial Narrow"/>
          <w:sz w:val="22"/>
          <w:szCs w:val="22"/>
        </w:rPr>
        <w:t xml:space="preserve">na koje se ne primjenjuje Zakon o </w:t>
      </w:r>
      <w:r w:rsidR="00675FAB">
        <w:rPr>
          <w:rFonts w:ascii="Arial Narrow" w:hAnsi="Arial Narrow"/>
          <w:sz w:val="22"/>
          <w:szCs w:val="22"/>
        </w:rPr>
        <w:t>j</w:t>
      </w:r>
      <w:r w:rsidR="00092D45">
        <w:rPr>
          <w:rFonts w:ascii="Arial Narrow" w:hAnsi="Arial Narrow"/>
          <w:sz w:val="22"/>
          <w:szCs w:val="22"/>
        </w:rPr>
        <w:t>avnoj nabavi</w:t>
      </w:r>
      <w:r w:rsidR="00301132" w:rsidRPr="00301132">
        <w:rPr>
          <w:rFonts w:ascii="Arial Narrow" w:hAnsi="Arial Narrow"/>
          <w:sz w:val="22"/>
          <w:szCs w:val="22"/>
        </w:rPr>
        <w:t xml:space="preserve"> (Službene novine Grada Požege, broj: 20/21.)</w:t>
      </w:r>
      <w:bookmarkEnd w:id="3"/>
      <w:r w:rsidRPr="005D3022">
        <w:rPr>
          <w:rFonts w:ascii="Arial Narrow" w:hAnsi="Arial Narrow"/>
          <w:sz w:val="22"/>
          <w:szCs w:val="22"/>
        </w:rPr>
        <w:t>, a koji propisuje da je naručitelj obvezan poništiti postupak jednostavne nabave ako nakon isključenja/odbijanja ponuda ne preostane niti jedna valjana ponuda</w:t>
      </w:r>
      <w:r w:rsidR="00301132">
        <w:rPr>
          <w:rFonts w:ascii="Arial Narrow" w:hAnsi="Arial Narrow"/>
          <w:sz w:val="22"/>
          <w:szCs w:val="22"/>
        </w:rPr>
        <w:t xml:space="preserve">; </w:t>
      </w:r>
    </w:p>
    <w:p w14:paraId="2C775167" w14:textId="52A0C818" w:rsidR="00160688" w:rsidRDefault="00301132" w:rsidP="00301132">
      <w:pPr>
        <w:numPr>
          <w:ilvl w:val="0"/>
          <w:numId w:val="23"/>
        </w:numPr>
        <w:jc w:val="both"/>
        <w:rPr>
          <w:rFonts w:ascii="Arial Narrow" w:hAnsi="Arial Narrow"/>
          <w:sz w:val="22"/>
          <w:szCs w:val="22"/>
        </w:rPr>
      </w:pPr>
      <w:r>
        <w:rPr>
          <w:rFonts w:ascii="Arial Narrow" w:hAnsi="Arial Narrow"/>
          <w:sz w:val="22"/>
          <w:szCs w:val="22"/>
        </w:rPr>
        <w:t>n</w:t>
      </w:r>
      <w:r w:rsidR="00431604" w:rsidRPr="00301132">
        <w:rPr>
          <w:rFonts w:ascii="Arial Narrow" w:hAnsi="Arial Narrow"/>
          <w:sz w:val="22"/>
          <w:szCs w:val="22"/>
        </w:rPr>
        <w:t xml:space="preserve">aručitelj </w:t>
      </w:r>
      <w:r>
        <w:rPr>
          <w:rFonts w:ascii="Arial Narrow" w:hAnsi="Arial Narrow"/>
          <w:sz w:val="22"/>
          <w:szCs w:val="22"/>
        </w:rPr>
        <w:t>može</w:t>
      </w:r>
      <w:r w:rsidR="00431604" w:rsidRPr="00301132">
        <w:rPr>
          <w:rFonts w:ascii="Arial Narrow" w:hAnsi="Arial Narrow"/>
          <w:sz w:val="22"/>
          <w:szCs w:val="22"/>
        </w:rPr>
        <w:t xml:space="preserve"> u što skorijem roku, a nakon što se steknu svi </w:t>
      </w:r>
      <w:r>
        <w:rPr>
          <w:rFonts w:ascii="Arial Narrow" w:hAnsi="Arial Narrow"/>
          <w:sz w:val="22"/>
          <w:szCs w:val="22"/>
        </w:rPr>
        <w:t>potrebni</w:t>
      </w:r>
      <w:r w:rsidR="00431604" w:rsidRPr="00301132">
        <w:rPr>
          <w:rFonts w:ascii="Arial Narrow" w:hAnsi="Arial Narrow"/>
          <w:sz w:val="22"/>
          <w:szCs w:val="22"/>
        </w:rPr>
        <w:t xml:space="preserve"> uvjeti provesti novi postupak jednostavne nabave.</w:t>
      </w:r>
    </w:p>
    <w:p w14:paraId="7D291A7B" w14:textId="77777777" w:rsidR="00301132" w:rsidRPr="00301132" w:rsidRDefault="00301132" w:rsidP="00301132">
      <w:pPr>
        <w:ind w:left="720"/>
        <w:jc w:val="both"/>
        <w:rPr>
          <w:rFonts w:ascii="Arial Narrow" w:hAnsi="Arial Narrow"/>
          <w:sz w:val="22"/>
          <w:szCs w:val="22"/>
        </w:rPr>
      </w:pPr>
    </w:p>
    <w:p w14:paraId="399ACA56" w14:textId="4B96318B" w:rsidR="0025552E" w:rsidRDefault="00160688" w:rsidP="00160688">
      <w:pPr>
        <w:ind w:left="357"/>
        <w:jc w:val="both"/>
        <w:rPr>
          <w:rFonts w:ascii="Arial Narrow" w:hAnsi="Arial Narrow"/>
          <w:sz w:val="22"/>
          <w:szCs w:val="22"/>
        </w:rPr>
      </w:pPr>
      <w:r w:rsidRPr="00160688">
        <w:rPr>
          <w:rFonts w:ascii="Arial Narrow" w:hAnsi="Arial Narrow"/>
          <w:sz w:val="22"/>
          <w:szCs w:val="22"/>
        </w:rPr>
        <w:lastRenderedPageBreak/>
        <w:tab/>
        <w:t xml:space="preserve">Slijedom naprijed navedenoga </w:t>
      </w:r>
      <w:r>
        <w:rPr>
          <w:rFonts w:ascii="Arial Narrow" w:hAnsi="Arial Narrow"/>
          <w:sz w:val="22"/>
          <w:szCs w:val="22"/>
        </w:rPr>
        <w:t xml:space="preserve">predlaže se Gradonačelniku da </w:t>
      </w:r>
      <w:r w:rsidR="00652464">
        <w:rPr>
          <w:rFonts w:ascii="Arial Narrow" w:hAnsi="Arial Narrow"/>
          <w:sz w:val="22"/>
          <w:szCs w:val="22"/>
        </w:rPr>
        <w:t xml:space="preserve">temeljem članka 28. </w:t>
      </w:r>
      <w:r w:rsidR="00652464" w:rsidRPr="00652464">
        <w:rPr>
          <w:rFonts w:ascii="Arial Narrow" w:hAnsi="Arial Narrow"/>
          <w:sz w:val="22"/>
          <w:szCs w:val="22"/>
        </w:rPr>
        <w:t>Pravilnika o jednostavnoj nabavi robe, usluga i radova te provedbi projektnih natječaja na koje se ne primjenjuje Zakon o javnoj nabavi (Službene novine Grada Požege, broj: 20/21.)</w:t>
      </w:r>
      <w:r w:rsidR="00652464">
        <w:rPr>
          <w:rFonts w:ascii="Arial Narrow" w:hAnsi="Arial Narrow"/>
          <w:sz w:val="22"/>
          <w:szCs w:val="22"/>
        </w:rPr>
        <w:t xml:space="preserve"> </w:t>
      </w:r>
      <w:r>
        <w:rPr>
          <w:rFonts w:ascii="Arial Narrow" w:hAnsi="Arial Narrow"/>
          <w:sz w:val="22"/>
          <w:szCs w:val="22"/>
        </w:rPr>
        <w:t>dones</w:t>
      </w:r>
      <w:r w:rsidR="00FF69C7">
        <w:rPr>
          <w:rFonts w:ascii="Arial Narrow" w:hAnsi="Arial Narrow"/>
          <w:sz w:val="22"/>
          <w:szCs w:val="22"/>
        </w:rPr>
        <w:t xml:space="preserve">e odluku </w:t>
      </w:r>
      <w:r w:rsidR="00652464">
        <w:rPr>
          <w:rFonts w:ascii="Arial Narrow" w:hAnsi="Arial Narrow"/>
          <w:sz w:val="22"/>
          <w:szCs w:val="22"/>
        </w:rPr>
        <w:t xml:space="preserve">o  </w:t>
      </w:r>
      <w:r w:rsidRPr="00160688">
        <w:rPr>
          <w:rFonts w:ascii="Arial Narrow" w:hAnsi="Arial Narrow"/>
          <w:sz w:val="22"/>
          <w:szCs w:val="22"/>
        </w:rPr>
        <w:t>poništ</w:t>
      </w:r>
      <w:r w:rsidR="00652464">
        <w:rPr>
          <w:rFonts w:ascii="Arial Narrow" w:hAnsi="Arial Narrow"/>
          <w:sz w:val="22"/>
          <w:szCs w:val="22"/>
        </w:rPr>
        <w:t>enju</w:t>
      </w:r>
      <w:r w:rsidRPr="00160688">
        <w:rPr>
          <w:rFonts w:ascii="Arial Narrow" w:hAnsi="Arial Narrow"/>
          <w:sz w:val="22"/>
          <w:szCs w:val="22"/>
        </w:rPr>
        <w:t xml:space="preserve"> postup</w:t>
      </w:r>
      <w:r w:rsidR="00652464">
        <w:rPr>
          <w:rFonts w:ascii="Arial Narrow" w:hAnsi="Arial Narrow"/>
          <w:sz w:val="22"/>
          <w:szCs w:val="22"/>
        </w:rPr>
        <w:t>ka</w:t>
      </w:r>
      <w:r w:rsidRPr="00160688">
        <w:rPr>
          <w:rFonts w:ascii="Arial Narrow" w:hAnsi="Arial Narrow"/>
          <w:sz w:val="22"/>
          <w:szCs w:val="22"/>
        </w:rPr>
        <w:t xml:space="preserve"> jednostavne nabave </w:t>
      </w:r>
      <w:r w:rsidR="00F6513A" w:rsidRPr="00F6513A">
        <w:rPr>
          <w:rFonts w:ascii="Arial Narrow" w:hAnsi="Arial Narrow"/>
          <w:sz w:val="22"/>
          <w:szCs w:val="22"/>
        </w:rPr>
        <w:t>radov</w:t>
      </w:r>
      <w:r w:rsidR="00F6513A">
        <w:rPr>
          <w:rFonts w:ascii="Arial Narrow" w:hAnsi="Arial Narrow"/>
          <w:sz w:val="22"/>
          <w:szCs w:val="22"/>
        </w:rPr>
        <w:t>a</w:t>
      </w:r>
      <w:r w:rsidR="00F6513A" w:rsidRPr="00F6513A">
        <w:rPr>
          <w:rFonts w:ascii="Arial Narrow" w:hAnsi="Arial Narrow"/>
          <w:sz w:val="22"/>
          <w:szCs w:val="22"/>
        </w:rPr>
        <w:t xml:space="preserve"> na održavanju dječjih igrališta u gradu Požegi i prigradskim naseljima u 2022. godini</w:t>
      </w:r>
      <w:r w:rsidR="005D3022" w:rsidRPr="005D3022">
        <w:rPr>
          <w:rFonts w:ascii="Arial Narrow" w:hAnsi="Arial Narrow"/>
          <w:sz w:val="22"/>
          <w:szCs w:val="22"/>
        </w:rPr>
        <w:t>, JN-</w:t>
      </w:r>
      <w:r w:rsidR="00114F8F">
        <w:rPr>
          <w:rFonts w:ascii="Arial Narrow" w:hAnsi="Arial Narrow"/>
          <w:sz w:val="22"/>
          <w:szCs w:val="22"/>
        </w:rPr>
        <w:t>13</w:t>
      </w:r>
      <w:r w:rsidR="005D3022" w:rsidRPr="005D3022">
        <w:rPr>
          <w:rFonts w:ascii="Arial Narrow" w:hAnsi="Arial Narrow"/>
          <w:sz w:val="22"/>
          <w:szCs w:val="22"/>
        </w:rPr>
        <w:t>/2</w:t>
      </w:r>
      <w:r w:rsidR="002906A6">
        <w:rPr>
          <w:rFonts w:ascii="Arial Narrow" w:hAnsi="Arial Narrow"/>
          <w:sz w:val="22"/>
          <w:szCs w:val="22"/>
        </w:rPr>
        <w:t>2</w:t>
      </w:r>
      <w:r w:rsidR="0080440B">
        <w:rPr>
          <w:rFonts w:ascii="Arial Narrow" w:hAnsi="Arial Narrow"/>
          <w:sz w:val="22"/>
          <w:szCs w:val="22"/>
        </w:rPr>
        <w:t>.</w:t>
      </w:r>
    </w:p>
    <w:p w14:paraId="787A9CC7" w14:textId="7DF2225B" w:rsidR="00160688" w:rsidRDefault="00160688" w:rsidP="00160688">
      <w:pPr>
        <w:ind w:left="357"/>
        <w:jc w:val="both"/>
        <w:rPr>
          <w:rFonts w:ascii="Arial Narrow" w:hAnsi="Arial Narrow"/>
          <w:sz w:val="22"/>
          <w:szCs w:val="22"/>
        </w:rPr>
      </w:pPr>
    </w:p>
    <w:p w14:paraId="75A2AE1F" w14:textId="20FCFFB3" w:rsidR="00174ED0" w:rsidRPr="00F704E9" w:rsidRDefault="00174ED0" w:rsidP="00174ED0">
      <w:pPr>
        <w:numPr>
          <w:ilvl w:val="0"/>
          <w:numId w:val="1"/>
        </w:numPr>
        <w:ind w:hanging="8"/>
        <w:rPr>
          <w:rFonts w:ascii="Arial Narrow" w:hAnsi="Arial Narrow"/>
          <w:sz w:val="22"/>
          <w:szCs w:val="22"/>
        </w:rPr>
      </w:pPr>
      <w:r w:rsidRPr="00F704E9">
        <w:rPr>
          <w:rFonts w:ascii="Arial Narrow" w:hAnsi="Arial Narrow"/>
          <w:sz w:val="22"/>
          <w:szCs w:val="22"/>
        </w:rPr>
        <w:t>Postupak pregleda i ocjene ponuda završio je</w:t>
      </w:r>
      <w:r w:rsidR="00692E57">
        <w:rPr>
          <w:rFonts w:ascii="Arial Narrow" w:hAnsi="Arial Narrow"/>
          <w:sz w:val="22"/>
          <w:szCs w:val="22"/>
        </w:rPr>
        <w:t xml:space="preserve"> </w:t>
      </w:r>
      <w:r w:rsidR="00114F8F">
        <w:rPr>
          <w:rFonts w:ascii="Arial Narrow" w:hAnsi="Arial Narrow"/>
          <w:sz w:val="22"/>
          <w:szCs w:val="22"/>
        </w:rPr>
        <w:t>31</w:t>
      </w:r>
      <w:r w:rsidR="00F6513A">
        <w:rPr>
          <w:rFonts w:ascii="Arial Narrow" w:hAnsi="Arial Narrow"/>
          <w:sz w:val="22"/>
          <w:szCs w:val="22"/>
        </w:rPr>
        <w:t>. ožujka 2022. g</w:t>
      </w:r>
      <w:r w:rsidRPr="00F704E9">
        <w:rPr>
          <w:rFonts w:ascii="Arial Narrow" w:hAnsi="Arial Narrow"/>
          <w:sz w:val="22"/>
          <w:szCs w:val="22"/>
        </w:rPr>
        <w:t xml:space="preserve">odine </w:t>
      </w:r>
      <w:r w:rsidRPr="00F704E9">
        <w:rPr>
          <w:rFonts w:ascii="Arial Narrow" w:hAnsi="Arial Narrow"/>
          <w:color w:val="000000"/>
          <w:sz w:val="22"/>
          <w:szCs w:val="22"/>
        </w:rPr>
        <w:t xml:space="preserve">u </w:t>
      </w:r>
      <w:r w:rsidR="00B36257">
        <w:rPr>
          <w:rFonts w:ascii="Arial Narrow" w:hAnsi="Arial Narrow"/>
          <w:color w:val="000000"/>
          <w:sz w:val="22"/>
          <w:szCs w:val="22"/>
        </w:rPr>
        <w:t>1</w:t>
      </w:r>
      <w:r w:rsidR="00F6513A">
        <w:rPr>
          <w:rFonts w:ascii="Arial Narrow" w:hAnsi="Arial Narrow"/>
          <w:color w:val="000000"/>
          <w:sz w:val="22"/>
          <w:szCs w:val="22"/>
        </w:rPr>
        <w:t>3</w:t>
      </w:r>
      <w:r w:rsidR="00B36257">
        <w:rPr>
          <w:rFonts w:ascii="Arial Narrow" w:hAnsi="Arial Narrow"/>
          <w:color w:val="000000"/>
          <w:sz w:val="22"/>
          <w:szCs w:val="22"/>
        </w:rPr>
        <w:t>:00</w:t>
      </w:r>
      <w:r w:rsidR="00BC11B6">
        <w:rPr>
          <w:rFonts w:ascii="Arial Narrow" w:hAnsi="Arial Narrow"/>
          <w:color w:val="000000"/>
          <w:sz w:val="22"/>
          <w:szCs w:val="22"/>
        </w:rPr>
        <w:t xml:space="preserve"> </w:t>
      </w:r>
      <w:r w:rsidRPr="00F704E9">
        <w:rPr>
          <w:rFonts w:ascii="Arial Narrow" w:hAnsi="Arial Narrow"/>
          <w:color w:val="000000"/>
          <w:sz w:val="22"/>
          <w:szCs w:val="22"/>
        </w:rPr>
        <w:t>sati</w:t>
      </w:r>
      <w:r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542884BD" w14:textId="77777777" w:rsidR="00174ED0" w:rsidRPr="00F704E9" w:rsidRDefault="00174ED0" w:rsidP="00174ED0">
      <w:pPr>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5258CB">
      <w:footerReference w:type="even" r:id="rId10"/>
      <w:pgSz w:w="11906" w:h="16838" w:code="9"/>
      <w:pgMar w:top="1134"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D9DC" w14:textId="77777777" w:rsidR="005E7282" w:rsidRDefault="005E7282">
      <w:r>
        <w:separator/>
      </w:r>
    </w:p>
  </w:endnote>
  <w:endnote w:type="continuationSeparator" w:id="0">
    <w:p w14:paraId="54375EB8" w14:textId="77777777" w:rsidR="005E7282" w:rsidRDefault="005E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FF13" w14:textId="77777777" w:rsidR="005E7282" w:rsidRDefault="005E7282">
      <w:r>
        <w:separator/>
      </w:r>
    </w:p>
  </w:footnote>
  <w:footnote w:type="continuationSeparator" w:id="0">
    <w:p w14:paraId="4199D387" w14:textId="77777777" w:rsidR="005E7282" w:rsidRDefault="005E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122EB7EC"/>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6FC229B8"/>
    <w:multiLevelType w:val="hybridMultilevel"/>
    <w:tmpl w:val="88A2597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0"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8"/>
  </w:num>
  <w:num w:numId="3">
    <w:abstractNumId w:val="20"/>
  </w:num>
  <w:num w:numId="4">
    <w:abstractNumId w:val="3"/>
  </w:num>
  <w:num w:numId="5">
    <w:abstractNumId w:val="7"/>
  </w:num>
  <w:num w:numId="6">
    <w:abstractNumId w:val="7"/>
  </w:num>
  <w:num w:numId="7">
    <w:abstractNumId w:val="6"/>
  </w:num>
  <w:num w:numId="8">
    <w:abstractNumId w:val="11"/>
  </w:num>
  <w:num w:numId="9">
    <w:abstractNumId w:val="8"/>
  </w:num>
  <w:num w:numId="10">
    <w:abstractNumId w:val="1"/>
  </w:num>
  <w:num w:numId="11">
    <w:abstractNumId w:val="5"/>
  </w:num>
  <w:num w:numId="12">
    <w:abstractNumId w:val="9"/>
  </w:num>
  <w:num w:numId="13">
    <w:abstractNumId w:val="4"/>
  </w:num>
  <w:num w:numId="14">
    <w:abstractNumId w:val="2"/>
  </w:num>
  <w:num w:numId="15">
    <w:abstractNumId w:val="15"/>
  </w:num>
  <w:num w:numId="16">
    <w:abstractNumId w:val="4"/>
  </w:num>
  <w:num w:numId="17">
    <w:abstractNumId w:val="13"/>
  </w:num>
  <w:num w:numId="18">
    <w:abstractNumId w:val="10"/>
  </w:num>
  <w:num w:numId="19">
    <w:abstractNumId w:val="12"/>
  </w:num>
  <w:num w:numId="20">
    <w:abstractNumId w:val="0"/>
  </w:num>
  <w:num w:numId="21">
    <w:abstractNumId w:val="19"/>
  </w:num>
  <w:num w:numId="22">
    <w:abstractNumId w:val="14"/>
  </w:num>
  <w:num w:numId="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7"/>
    <w:rsid w:val="000049A6"/>
    <w:rsid w:val="00015B9D"/>
    <w:rsid w:val="0002705A"/>
    <w:rsid w:val="00027BA9"/>
    <w:rsid w:val="00030A68"/>
    <w:rsid w:val="000326E1"/>
    <w:rsid w:val="00032E03"/>
    <w:rsid w:val="000340D6"/>
    <w:rsid w:val="000512BA"/>
    <w:rsid w:val="000554DF"/>
    <w:rsid w:val="00060285"/>
    <w:rsid w:val="000634B6"/>
    <w:rsid w:val="0006484A"/>
    <w:rsid w:val="00073899"/>
    <w:rsid w:val="0008267E"/>
    <w:rsid w:val="00082B2C"/>
    <w:rsid w:val="00092D45"/>
    <w:rsid w:val="00097C57"/>
    <w:rsid w:val="000A6479"/>
    <w:rsid w:val="000A7E67"/>
    <w:rsid w:val="000B3131"/>
    <w:rsid w:val="000B4022"/>
    <w:rsid w:val="000B5083"/>
    <w:rsid w:val="000B589F"/>
    <w:rsid w:val="000C1AD4"/>
    <w:rsid w:val="000D2CB6"/>
    <w:rsid w:val="000D6318"/>
    <w:rsid w:val="000E1C04"/>
    <w:rsid w:val="000E2B8E"/>
    <w:rsid w:val="000E33E7"/>
    <w:rsid w:val="000E5AB6"/>
    <w:rsid w:val="000E7ADE"/>
    <w:rsid w:val="000F11AF"/>
    <w:rsid w:val="000F156F"/>
    <w:rsid w:val="000F5887"/>
    <w:rsid w:val="00113CF4"/>
    <w:rsid w:val="00114F8F"/>
    <w:rsid w:val="0012567C"/>
    <w:rsid w:val="00131CD0"/>
    <w:rsid w:val="00135104"/>
    <w:rsid w:val="00135E15"/>
    <w:rsid w:val="00136C1A"/>
    <w:rsid w:val="00140772"/>
    <w:rsid w:val="0014221D"/>
    <w:rsid w:val="001435FB"/>
    <w:rsid w:val="00143F65"/>
    <w:rsid w:val="00144AF2"/>
    <w:rsid w:val="00147F53"/>
    <w:rsid w:val="00160688"/>
    <w:rsid w:val="00163196"/>
    <w:rsid w:val="00163EC3"/>
    <w:rsid w:val="00164995"/>
    <w:rsid w:val="001679A2"/>
    <w:rsid w:val="0017448E"/>
    <w:rsid w:val="00174ED0"/>
    <w:rsid w:val="00176EAB"/>
    <w:rsid w:val="00181C31"/>
    <w:rsid w:val="00184CAD"/>
    <w:rsid w:val="0018781F"/>
    <w:rsid w:val="00191835"/>
    <w:rsid w:val="001A6439"/>
    <w:rsid w:val="001B0986"/>
    <w:rsid w:val="001B5599"/>
    <w:rsid w:val="001B7207"/>
    <w:rsid w:val="001C4275"/>
    <w:rsid w:val="001C5076"/>
    <w:rsid w:val="001D00AD"/>
    <w:rsid w:val="001D4ED3"/>
    <w:rsid w:val="001D5860"/>
    <w:rsid w:val="001E35C8"/>
    <w:rsid w:val="001E6CF4"/>
    <w:rsid w:val="001F0BE9"/>
    <w:rsid w:val="001F5145"/>
    <w:rsid w:val="001F52E3"/>
    <w:rsid w:val="001F73EB"/>
    <w:rsid w:val="002014D5"/>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5552E"/>
    <w:rsid w:val="00261CD7"/>
    <w:rsid w:val="00266880"/>
    <w:rsid w:val="00271424"/>
    <w:rsid w:val="00274955"/>
    <w:rsid w:val="002801DC"/>
    <w:rsid w:val="00281F67"/>
    <w:rsid w:val="00284D84"/>
    <w:rsid w:val="00285EB1"/>
    <w:rsid w:val="002873DB"/>
    <w:rsid w:val="002906A6"/>
    <w:rsid w:val="00292A94"/>
    <w:rsid w:val="00292D9C"/>
    <w:rsid w:val="00293664"/>
    <w:rsid w:val="00294388"/>
    <w:rsid w:val="002A14AA"/>
    <w:rsid w:val="002A4DB4"/>
    <w:rsid w:val="002C71F0"/>
    <w:rsid w:val="002C7233"/>
    <w:rsid w:val="002D2231"/>
    <w:rsid w:val="002D41C7"/>
    <w:rsid w:val="002D4F17"/>
    <w:rsid w:val="002D6185"/>
    <w:rsid w:val="002E605F"/>
    <w:rsid w:val="002E6B78"/>
    <w:rsid w:val="002F40CA"/>
    <w:rsid w:val="002F4558"/>
    <w:rsid w:val="002F614F"/>
    <w:rsid w:val="002F6FDB"/>
    <w:rsid w:val="00301132"/>
    <w:rsid w:val="00314225"/>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8751C"/>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9A1"/>
    <w:rsid w:val="003F578A"/>
    <w:rsid w:val="004008C5"/>
    <w:rsid w:val="00407A05"/>
    <w:rsid w:val="00422435"/>
    <w:rsid w:val="00430192"/>
    <w:rsid w:val="00431604"/>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6DA1"/>
    <w:rsid w:val="004B7D1D"/>
    <w:rsid w:val="004C3C93"/>
    <w:rsid w:val="004C4893"/>
    <w:rsid w:val="004C7075"/>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922"/>
    <w:rsid w:val="005230E2"/>
    <w:rsid w:val="005256E0"/>
    <w:rsid w:val="005258CB"/>
    <w:rsid w:val="005271B4"/>
    <w:rsid w:val="00530035"/>
    <w:rsid w:val="00530311"/>
    <w:rsid w:val="00532BA9"/>
    <w:rsid w:val="00533D69"/>
    <w:rsid w:val="00540EE0"/>
    <w:rsid w:val="005415B5"/>
    <w:rsid w:val="00551401"/>
    <w:rsid w:val="00552F31"/>
    <w:rsid w:val="00553CAC"/>
    <w:rsid w:val="0055444C"/>
    <w:rsid w:val="005635E4"/>
    <w:rsid w:val="00565747"/>
    <w:rsid w:val="005717C7"/>
    <w:rsid w:val="00590CEA"/>
    <w:rsid w:val="00594CC1"/>
    <w:rsid w:val="00594E8D"/>
    <w:rsid w:val="00594F85"/>
    <w:rsid w:val="00595DF9"/>
    <w:rsid w:val="005974B8"/>
    <w:rsid w:val="005A31C7"/>
    <w:rsid w:val="005B200D"/>
    <w:rsid w:val="005B24D5"/>
    <w:rsid w:val="005B64E7"/>
    <w:rsid w:val="005C3239"/>
    <w:rsid w:val="005C3C41"/>
    <w:rsid w:val="005C4D71"/>
    <w:rsid w:val="005D047A"/>
    <w:rsid w:val="005D3022"/>
    <w:rsid w:val="005D46CA"/>
    <w:rsid w:val="005E7282"/>
    <w:rsid w:val="005F0B3B"/>
    <w:rsid w:val="005F2696"/>
    <w:rsid w:val="006009CD"/>
    <w:rsid w:val="00603C0B"/>
    <w:rsid w:val="00603D9A"/>
    <w:rsid w:val="006041E3"/>
    <w:rsid w:val="006052F8"/>
    <w:rsid w:val="00614810"/>
    <w:rsid w:val="00614BED"/>
    <w:rsid w:val="00617590"/>
    <w:rsid w:val="00617866"/>
    <w:rsid w:val="00627A3B"/>
    <w:rsid w:val="00631727"/>
    <w:rsid w:val="00635C54"/>
    <w:rsid w:val="006454BF"/>
    <w:rsid w:val="006465F3"/>
    <w:rsid w:val="00651339"/>
    <w:rsid w:val="00652464"/>
    <w:rsid w:val="00652661"/>
    <w:rsid w:val="006527D0"/>
    <w:rsid w:val="0065742A"/>
    <w:rsid w:val="00657862"/>
    <w:rsid w:val="00660E17"/>
    <w:rsid w:val="00661670"/>
    <w:rsid w:val="00670DF0"/>
    <w:rsid w:val="00674771"/>
    <w:rsid w:val="00674E97"/>
    <w:rsid w:val="006754DA"/>
    <w:rsid w:val="00675FAB"/>
    <w:rsid w:val="006761F8"/>
    <w:rsid w:val="006770A1"/>
    <w:rsid w:val="00677902"/>
    <w:rsid w:val="0068008E"/>
    <w:rsid w:val="00681744"/>
    <w:rsid w:val="00684254"/>
    <w:rsid w:val="006848BC"/>
    <w:rsid w:val="0068602A"/>
    <w:rsid w:val="00686F9C"/>
    <w:rsid w:val="006878F5"/>
    <w:rsid w:val="00692E57"/>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754"/>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4919"/>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03C7"/>
    <w:rsid w:val="007E1850"/>
    <w:rsid w:val="007E31B5"/>
    <w:rsid w:val="007E32F7"/>
    <w:rsid w:val="007E5B3A"/>
    <w:rsid w:val="007F11D3"/>
    <w:rsid w:val="007F5A80"/>
    <w:rsid w:val="007F5EBF"/>
    <w:rsid w:val="00800D48"/>
    <w:rsid w:val="0080440B"/>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A3A38"/>
    <w:rsid w:val="008B1A65"/>
    <w:rsid w:val="008B2505"/>
    <w:rsid w:val="008B4D73"/>
    <w:rsid w:val="008B53D0"/>
    <w:rsid w:val="008C60CD"/>
    <w:rsid w:val="008D28AF"/>
    <w:rsid w:val="008D6AEE"/>
    <w:rsid w:val="008D7269"/>
    <w:rsid w:val="008E5195"/>
    <w:rsid w:val="008E7ED6"/>
    <w:rsid w:val="0090475A"/>
    <w:rsid w:val="009058E8"/>
    <w:rsid w:val="00907729"/>
    <w:rsid w:val="0091283E"/>
    <w:rsid w:val="009164A7"/>
    <w:rsid w:val="00916DFC"/>
    <w:rsid w:val="009170E0"/>
    <w:rsid w:val="0093070B"/>
    <w:rsid w:val="0094155E"/>
    <w:rsid w:val="009434BA"/>
    <w:rsid w:val="009443AF"/>
    <w:rsid w:val="009514F8"/>
    <w:rsid w:val="009567D3"/>
    <w:rsid w:val="00957BA7"/>
    <w:rsid w:val="00957F6A"/>
    <w:rsid w:val="00960C7F"/>
    <w:rsid w:val="009651F4"/>
    <w:rsid w:val="00973A68"/>
    <w:rsid w:val="00985D6B"/>
    <w:rsid w:val="00987E2F"/>
    <w:rsid w:val="00995081"/>
    <w:rsid w:val="009A16DD"/>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431"/>
    <w:rsid w:val="00A33C59"/>
    <w:rsid w:val="00A44494"/>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27CE"/>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B020D3"/>
    <w:rsid w:val="00B0616B"/>
    <w:rsid w:val="00B16EEC"/>
    <w:rsid w:val="00B25A6B"/>
    <w:rsid w:val="00B25E56"/>
    <w:rsid w:val="00B31EC6"/>
    <w:rsid w:val="00B32146"/>
    <w:rsid w:val="00B3345C"/>
    <w:rsid w:val="00B36257"/>
    <w:rsid w:val="00B423CD"/>
    <w:rsid w:val="00B4306A"/>
    <w:rsid w:val="00B434A8"/>
    <w:rsid w:val="00B57CA6"/>
    <w:rsid w:val="00B634C8"/>
    <w:rsid w:val="00B63DBE"/>
    <w:rsid w:val="00B649A0"/>
    <w:rsid w:val="00B7107C"/>
    <w:rsid w:val="00B73290"/>
    <w:rsid w:val="00B753AC"/>
    <w:rsid w:val="00B7715D"/>
    <w:rsid w:val="00B82188"/>
    <w:rsid w:val="00B843D8"/>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593D"/>
    <w:rsid w:val="00C07FC1"/>
    <w:rsid w:val="00C15D2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1431"/>
    <w:rsid w:val="00C940CD"/>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D7DCB"/>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C64"/>
    <w:rsid w:val="00D37D28"/>
    <w:rsid w:val="00D4085A"/>
    <w:rsid w:val="00D53D25"/>
    <w:rsid w:val="00D63068"/>
    <w:rsid w:val="00D63759"/>
    <w:rsid w:val="00D65CC9"/>
    <w:rsid w:val="00D67A2F"/>
    <w:rsid w:val="00D7263E"/>
    <w:rsid w:val="00D934A2"/>
    <w:rsid w:val="00DA08AC"/>
    <w:rsid w:val="00DA2757"/>
    <w:rsid w:val="00DA74CC"/>
    <w:rsid w:val="00DB1BF1"/>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1D8B"/>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75FD4"/>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3E3B"/>
    <w:rsid w:val="00F14865"/>
    <w:rsid w:val="00F15689"/>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513A"/>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E7666"/>
    <w:rsid w:val="00FF14C7"/>
    <w:rsid w:val="00FF58E4"/>
    <w:rsid w:val="00FF69C7"/>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 w:type="character" w:styleId="Hiperveza">
    <w:name w:val="Hyperlink"/>
    <w:rsid w:val="008B4D73"/>
    <w:rPr>
      <w:color w:val="0563C1"/>
      <w:u w:val="single"/>
    </w:rPr>
  </w:style>
  <w:style w:type="character" w:styleId="Nerijeenospominjanje">
    <w:name w:val="Unresolved Mention"/>
    <w:uiPriority w:val="99"/>
    <w:semiHidden/>
    <w:unhideWhenUsed/>
    <w:rsid w:val="008B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693</Words>
  <Characters>3954</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24</cp:revision>
  <cp:lastPrinted>2022-03-16T10:13:00Z</cp:lastPrinted>
  <dcterms:created xsi:type="dcterms:W3CDTF">2022-03-01T10:20:00Z</dcterms:created>
  <dcterms:modified xsi:type="dcterms:W3CDTF">2022-04-05T06:06:00Z</dcterms:modified>
</cp:coreProperties>
</file>