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684B78CE" w14:textId="196E84DC" w:rsidR="007E03C7" w:rsidRPr="007E03C7" w:rsidRDefault="007E03C7" w:rsidP="007E03C7">
      <w:pPr>
        <w:rPr>
          <w:rFonts w:ascii="Arial Narrow" w:hAnsi="Arial Narrow"/>
          <w:sz w:val="22"/>
          <w:szCs w:val="22"/>
        </w:rPr>
      </w:pPr>
      <w:r w:rsidRPr="007E03C7">
        <w:rPr>
          <w:rFonts w:ascii="Arial Narrow" w:hAnsi="Arial Narrow"/>
          <w:sz w:val="22"/>
          <w:szCs w:val="22"/>
        </w:rPr>
        <w:t>KLASA: 406-01/22-05/</w:t>
      </w:r>
      <w:r w:rsidR="00CA7499">
        <w:rPr>
          <w:rFonts w:ascii="Arial Narrow" w:hAnsi="Arial Narrow"/>
          <w:sz w:val="22"/>
          <w:szCs w:val="22"/>
        </w:rPr>
        <w:t>39</w:t>
      </w:r>
    </w:p>
    <w:p w14:paraId="326656AC" w14:textId="645B597A" w:rsidR="007E03C7" w:rsidRPr="00BB0B59" w:rsidRDefault="007E03C7" w:rsidP="007E03C7">
      <w:pPr>
        <w:rPr>
          <w:rFonts w:ascii="Arial Narrow" w:hAnsi="Arial Narrow"/>
          <w:sz w:val="22"/>
          <w:szCs w:val="22"/>
        </w:rPr>
      </w:pPr>
      <w:r w:rsidRPr="007E03C7">
        <w:rPr>
          <w:rFonts w:ascii="Arial Narrow" w:hAnsi="Arial Narrow"/>
          <w:sz w:val="22"/>
          <w:szCs w:val="22"/>
        </w:rPr>
        <w:t>URBROJ: 2177-1-01/01-22-</w:t>
      </w:r>
      <w:r w:rsidR="00BB0B59" w:rsidRPr="00BB0B59">
        <w:rPr>
          <w:rFonts w:ascii="Arial Narrow" w:hAnsi="Arial Narrow"/>
          <w:sz w:val="22"/>
          <w:szCs w:val="22"/>
        </w:rPr>
        <w:t>5</w:t>
      </w:r>
    </w:p>
    <w:p w14:paraId="45244785" w14:textId="4FA50553" w:rsidR="000E5AB6" w:rsidRDefault="007E03C7" w:rsidP="007E03C7">
      <w:pPr>
        <w:rPr>
          <w:rFonts w:ascii="Arial Narrow" w:hAnsi="Arial Narrow"/>
          <w:sz w:val="22"/>
          <w:szCs w:val="22"/>
        </w:rPr>
      </w:pPr>
      <w:r w:rsidRPr="007E03C7">
        <w:rPr>
          <w:rFonts w:ascii="Arial Narrow" w:hAnsi="Arial Narrow"/>
          <w:sz w:val="22"/>
          <w:szCs w:val="22"/>
        </w:rPr>
        <w:t xml:space="preserve">Požega, </w:t>
      </w:r>
      <w:r w:rsidR="00CA7499">
        <w:rPr>
          <w:rFonts w:ascii="Arial Narrow" w:hAnsi="Arial Narrow"/>
          <w:sz w:val="22"/>
          <w:szCs w:val="22"/>
        </w:rPr>
        <w:t>12. srpnja</w:t>
      </w:r>
      <w:r w:rsidRPr="007E03C7">
        <w:rPr>
          <w:rFonts w:ascii="Arial Narrow" w:hAnsi="Arial Narrow"/>
          <w:sz w:val="22"/>
          <w:szCs w:val="22"/>
        </w:rPr>
        <w:t xml:space="preserve"> 2022.</w:t>
      </w:r>
    </w:p>
    <w:p w14:paraId="44C38200" w14:textId="77777777" w:rsidR="00114F8F" w:rsidRDefault="00114F8F" w:rsidP="007E03C7">
      <w:pPr>
        <w:rPr>
          <w:rFonts w:ascii="Arial Narrow" w:hAnsi="Arial Narrow"/>
          <w:sz w:val="22"/>
          <w:szCs w:val="22"/>
        </w:rPr>
      </w:pP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3D542736" w:rsidR="00746675" w:rsidRDefault="00F26C4C" w:rsidP="009170E0">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w:t>
      </w:r>
      <w:r w:rsidR="008B4D73" w:rsidRPr="008B4D73">
        <w:rPr>
          <w:rFonts w:ascii="Arial Narrow" w:hAnsi="Arial Narrow"/>
          <w:sz w:val="22"/>
          <w:szCs w:val="22"/>
        </w:rPr>
        <w:t xml:space="preserve">nabave </w:t>
      </w:r>
      <w:r w:rsidR="00594CC1" w:rsidRPr="00594CC1">
        <w:rPr>
          <w:rFonts w:ascii="Arial Narrow" w:hAnsi="Arial Narrow"/>
          <w:sz w:val="22"/>
          <w:szCs w:val="22"/>
        </w:rPr>
        <w:t>je nabava radova na održavanju dječjih igrališta u gradu Požegi i prigradskim naseljima u 2022.</w:t>
      </w:r>
      <w:r w:rsidR="00CA7499">
        <w:rPr>
          <w:rFonts w:ascii="Arial Narrow" w:hAnsi="Arial Narrow"/>
          <w:sz w:val="22"/>
          <w:szCs w:val="22"/>
        </w:rPr>
        <w:t>/23.</w:t>
      </w:r>
      <w:r w:rsidR="00594CC1" w:rsidRPr="00594CC1">
        <w:rPr>
          <w:rFonts w:ascii="Arial Narrow" w:hAnsi="Arial Narrow"/>
          <w:sz w:val="22"/>
          <w:szCs w:val="22"/>
        </w:rPr>
        <w:t xml:space="preserve"> godini</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5EC86C74" w14:textId="209FBE7D" w:rsidR="008B4D73" w:rsidRDefault="00F26C4C" w:rsidP="005B24D5">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bookmarkStart w:id="0" w:name="_Hlk98317104"/>
      <w:r w:rsidR="009170E0" w:rsidRPr="009170E0">
        <w:rPr>
          <w:rFonts w:ascii="Arial Narrow" w:hAnsi="Arial Narrow"/>
          <w:sz w:val="22"/>
          <w:szCs w:val="22"/>
        </w:rPr>
        <w:t>radov</w:t>
      </w:r>
      <w:r w:rsidR="009170E0">
        <w:rPr>
          <w:rFonts w:ascii="Arial Narrow" w:hAnsi="Arial Narrow"/>
          <w:sz w:val="22"/>
          <w:szCs w:val="22"/>
        </w:rPr>
        <w:t>i</w:t>
      </w:r>
      <w:r w:rsidR="009170E0" w:rsidRPr="009170E0">
        <w:rPr>
          <w:rFonts w:ascii="Arial Narrow" w:hAnsi="Arial Narrow"/>
          <w:sz w:val="22"/>
          <w:szCs w:val="22"/>
        </w:rPr>
        <w:t xml:space="preserve"> na </w:t>
      </w:r>
      <w:r w:rsidR="008A3A38" w:rsidRPr="008A3A38">
        <w:rPr>
          <w:rFonts w:ascii="Arial Narrow" w:hAnsi="Arial Narrow"/>
          <w:sz w:val="22"/>
          <w:szCs w:val="22"/>
        </w:rPr>
        <w:t>održavanju dječjih igrališta u gradu Požegi i prigradskim naseljima u 2022.</w:t>
      </w:r>
      <w:r w:rsidR="00CA7499">
        <w:rPr>
          <w:rFonts w:ascii="Arial Narrow" w:hAnsi="Arial Narrow"/>
          <w:sz w:val="22"/>
          <w:szCs w:val="22"/>
        </w:rPr>
        <w:t>/23.</w:t>
      </w:r>
      <w:r w:rsidR="008A3A38" w:rsidRPr="008A3A38">
        <w:rPr>
          <w:rFonts w:ascii="Arial Narrow" w:hAnsi="Arial Narrow"/>
          <w:sz w:val="22"/>
          <w:szCs w:val="22"/>
        </w:rPr>
        <w:t xml:space="preserve"> godini</w:t>
      </w:r>
      <w:bookmarkEnd w:id="0"/>
    </w:p>
    <w:p w14:paraId="18CF7957" w14:textId="77777777" w:rsidR="000E5AB6" w:rsidRDefault="000E5AB6" w:rsidP="00FE5C13">
      <w:pPr>
        <w:ind w:left="2124" w:hanging="2124"/>
        <w:rPr>
          <w:rFonts w:ascii="Arial Narrow" w:hAnsi="Arial Narrow"/>
          <w:sz w:val="22"/>
          <w:szCs w:val="22"/>
        </w:rPr>
      </w:pPr>
    </w:p>
    <w:p w14:paraId="536CB1D2" w14:textId="32F74E17"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CA7499">
        <w:rPr>
          <w:rFonts w:ascii="Arial Narrow" w:hAnsi="Arial Narrow"/>
          <w:sz w:val="22"/>
          <w:szCs w:val="22"/>
        </w:rPr>
        <w:t>36</w:t>
      </w:r>
      <w:r w:rsidR="0006484A" w:rsidRPr="007612F7">
        <w:rPr>
          <w:rFonts w:ascii="Arial Narrow" w:hAnsi="Arial Narrow"/>
          <w:sz w:val="22"/>
          <w:szCs w:val="22"/>
        </w:rPr>
        <w:t>/2</w:t>
      </w:r>
      <w:r w:rsidR="00A44494">
        <w:rPr>
          <w:rFonts w:ascii="Arial Narrow" w:hAnsi="Arial Narrow"/>
          <w:sz w:val="22"/>
          <w:szCs w:val="22"/>
        </w:rPr>
        <w:t>2</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4F9FEB26"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7E03C7">
        <w:rPr>
          <w:rFonts w:ascii="Arial Narrow" w:hAnsi="Arial Narrow"/>
          <w:sz w:val="22"/>
          <w:szCs w:val="22"/>
        </w:rPr>
        <w:t>1</w:t>
      </w:r>
      <w:r w:rsidR="00CA7499">
        <w:rPr>
          <w:rFonts w:ascii="Arial Narrow" w:hAnsi="Arial Narrow"/>
          <w:sz w:val="22"/>
          <w:szCs w:val="22"/>
        </w:rPr>
        <w:t>52</w:t>
      </w:r>
      <w:r w:rsidR="00A44494">
        <w:rPr>
          <w:rFonts w:ascii="Arial Narrow" w:hAnsi="Arial Narrow"/>
          <w:sz w:val="22"/>
          <w:szCs w:val="22"/>
        </w:rPr>
        <w:t>.000,00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5682AFCF"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CA7499">
        <w:rPr>
          <w:rFonts w:ascii="Arial Narrow" w:hAnsi="Arial Narrow"/>
          <w:sz w:val="22"/>
          <w:szCs w:val="22"/>
        </w:rPr>
        <w:t>12. srpnja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114F8F">
        <w:rPr>
          <w:rFonts w:ascii="Arial Narrow" w:hAnsi="Arial Narrow"/>
          <w:sz w:val="22"/>
          <w:szCs w:val="22"/>
        </w:rPr>
        <w:t>9:</w:t>
      </w:r>
      <w:r w:rsidR="00537847">
        <w:rPr>
          <w:rFonts w:ascii="Arial Narrow" w:hAnsi="Arial Narrow"/>
          <w:sz w:val="22"/>
          <w:szCs w:val="22"/>
        </w:rPr>
        <w:t>00</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239C204B"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1BCBB8C9" w14:textId="77777777"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Andreja Menđel, mag.ing.aedif., pročelnica Upravnog odjela za komunalne djelatnosti i gospodarenje,</w:t>
      </w:r>
    </w:p>
    <w:p w14:paraId="3E5BA9A9" w14:textId="77777777" w:rsidR="00537847" w:rsidRDefault="00E75FD4" w:rsidP="00537847">
      <w:pPr>
        <w:tabs>
          <w:tab w:val="left" w:pos="360"/>
        </w:tabs>
        <w:rPr>
          <w:rFonts w:ascii="Arial Narrow" w:hAnsi="Arial Narrow"/>
          <w:sz w:val="22"/>
          <w:szCs w:val="22"/>
        </w:rPr>
      </w:pPr>
      <w:r w:rsidRPr="00E75FD4">
        <w:rPr>
          <w:rFonts w:ascii="Arial Narrow" w:hAnsi="Arial Narrow"/>
          <w:sz w:val="22"/>
          <w:szCs w:val="22"/>
        </w:rPr>
        <w:t>2.</w:t>
      </w:r>
      <w:r w:rsidRPr="00E75FD4">
        <w:rPr>
          <w:rFonts w:ascii="Arial Narrow" w:hAnsi="Arial Narrow"/>
          <w:sz w:val="22"/>
          <w:szCs w:val="22"/>
        </w:rPr>
        <w:tab/>
      </w:r>
      <w:r w:rsidR="00537847" w:rsidRPr="00E75FD4">
        <w:rPr>
          <w:rFonts w:ascii="Arial Narrow" w:hAnsi="Arial Narrow"/>
          <w:sz w:val="22"/>
          <w:szCs w:val="22"/>
        </w:rPr>
        <w:t xml:space="preserve">Ivana Ćališ, dipl.oec., </w:t>
      </w:r>
      <w:r w:rsidR="00537847" w:rsidRPr="00D20A67">
        <w:rPr>
          <w:rFonts w:ascii="Arial Narrow" w:hAnsi="Arial Narrow"/>
          <w:sz w:val="22"/>
          <w:szCs w:val="22"/>
        </w:rPr>
        <w:t xml:space="preserve">službenica ovlaštena za privremeno obavljanje poslova pročelnika Službe za </w:t>
      </w:r>
    </w:p>
    <w:p w14:paraId="717CC17F" w14:textId="60196679" w:rsidR="00E75FD4" w:rsidRPr="00E75FD4" w:rsidRDefault="00537847" w:rsidP="00537847">
      <w:pPr>
        <w:tabs>
          <w:tab w:val="left" w:pos="360"/>
        </w:tabs>
        <w:rPr>
          <w:rFonts w:ascii="Arial Narrow" w:hAnsi="Arial Narrow"/>
          <w:sz w:val="22"/>
          <w:szCs w:val="22"/>
        </w:rPr>
      </w:pPr>
      <w:r>
        <w:rPr>
          <w:rFonts w:ascii="Arial Narrow" w:hAnsi="Arial Narrow"/>
          <w:sz w:val="22"/>
          <w:szCs w:val="22"/>
        </w:rPr>
        <w:t xml:space="preserve">       </w:t>
      </w:r>
      <w:r w:rsidRPr="00D20A67">
        <w:rPr>
          <w:rFonts w:ascii="Arial Narrow" w:hAnsi="Arial Narrow"/>
          <w:sz w:val="22"/>
          <w:szCs w:val="22"/>
        </w:rPr>
        <w:t>javnu nabavu, sa završenim specijalističkim programom izobrazbe u području javne nabave</w:t>
      </w:r>
      <w:r w:rsidRPr="00E75FD4">
        <w:rPr>
          <w:rFonts w:ascii="Arial Narrow" w:hAnsi="Arial Narrow"/>
          <w:sz w:val="22"/>
          <w:szCs w:val="22"/>
        </w:rPr>
        <w:t xml:space="preserve"> </w:t>
      </w:r>
    </w:p>
    <w:p w14:paraId="497D2059" w14:textId="77777777" w:rsidR="00537847" w:rsidRDefault="00E75FD4" w:rsidP="00537847">
      <w:pPr>
        <w:tabs>
          <w:tab w:val="left" w:pos="360"/>
        </w:tabs>
        <w:rPr>
          <w:rFonts w:ascii="Arial Narrow" w:hAnsi="Arial Narrow"/>
          <w:sz w:val="22"/>
          <w:szCs w:val="22"/>
        </w:rPr>
      </w:pPr>
      <w:r w:rsidRPr="00E75FD4">
        <w:rPr>
          <w:rFonts w:ascii="Arial Narrow" w:hAnsi="Arial Narrow"/>
          <w:sz w:val="22"/>
          <w:szCs w:val="22"/>
        </w:rPr>
        <w:t>3.</w:t>
      </w:r>
      <w:r w:rsidRPr="00E75FD4">
        <w:rPr>
          <w:rFonts w:ascii="Arial Narrow" w:hAnsi="Arial Narrow"/>
          <w:sz w:val="22"/>
          <w:szCs w:val="22"/>
        </w:rPr>
        <w:tab/>
      </w:r>
      <w:r w:rsidR="00537847" w:rsidRPr="00E75FD4">
        <w:rPr>
          <w:rFonts w:ascii="Arial Narrow" w:hAnsi="Arial Narrow"/>
          <w:sz w:val="22"/>
          <w:szCs w:val="22"/>
        </w:rPr>
        <w:t xml:space="preserve">Tatjana Perutka, dipl.iur., viša savjetnica za javnu nabavu u </w:t>
      </w:r>
      <w:r w:rsidR="00537847">
        <w:rPr>
          <w:rFonts w:ascii="Arial Narrow" w:hAnsi="Arial Narrow"/>
          <w:sz w:val="22"/>
          <w:szCs w:val="22"/>
        </w:rPr>
        <w:t>Službi za javnu nabavu</w:t>
      </w:r>
      <w:r w:rsidR="00537847" w:rsidRPr="00E75FD4">
        <w:rPr>
          <w:rFonts w:ascii="Arial Narrow" w:hAnsi="Arial Narrow"/>
          <w:sz w:val="22"/>
          <w:szCs w:val="22"/>
        </w:rPr>
        <w:t xml:space="preserve"> sa </w:t>
      </w:r>
    </w:p>
    <w:p w14:paraId="604EE1DA" w14:textId="555EA8C2" w:rsidR="00537847" w:rsidRPr="00E75FD4" w:rsidRDefault="00537847" w:rsidP="00537847">
      <w:pPr>
        <w:tabs>
          <w:tab w:val="left" w:pos="360"/>
        </w:tabs>
        <w:rPr>
          <w:rFonts w:ascii="Arial Narrow" w:hAnsi="Arial Narrow"/>
          <w:sz w:val="22"/>
          <w:szCs w:val="22"/>
        </w:rPr>
      </w:pPr>
      <w:r>
        <w:rPr>
          <w:rFonts w:ascii="Arial Narrow" w:hAnsi="Arial Narrow"/>
          <w:sz w:val="22"/>
          <w:szCs w:val="22"/>
        </w:rPr>
        <w:t xml:space="preserve">       </w:t>
      </w:r>
      <w:r w:rsidRPr="00E75FD4">
        <w:rPr>
          <w:rFonts w:ascii="Arial Narrow" w:hAnsi="Arial Narrow"/>
          <w:sz w:val="22"/>
          <w:szCs w:val="22"/>
        </w:rPr>
        <w:t>završenim specijalističkim programom izobrazbe u području javne nabave</w:t>
      </w:r>
      <w:r>
        <w:rPr>
          <w:rFonts w:ascii="Arial Narrow" w:hAnsi="Arial Narrow"/>
          <w:sz w:val="22"/>
          <w:szCs w:val="22"/>
        </w:rPr>
        <w:t>.</w:t>
      </w:r>
    </w:p>
    <w:p w14:paraId="5F03FF04" w14:textId="4D3B5B23" w:rsidR="00537847" w:rsidRPr="00E75FD4" w:rsidRDefault="00537847" w:rsidP="00537847">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594CC1" w:rsidRPr="007612F7" w14:paraId="0DB68D16" w14:textId="77777777" w:rsidTr="00F84FD9">
        <w:trPr>
          <w:trHeight w:val="344"/>
          <w:jc w:val="center"/>
        </w:trPr>
        <w:tc>
          <w:tcPr>
            <w:tcW w:w="568" w:type="dxa"/>
            <w:vAlign w:val="center"/>
          </w:tcPr>
          <w:p w14:paraId="43E4D2D5" w14:textId="4FAC0309" w:rsidR="00594CC1" w:rsidRPr="009E3565" w:rsidRDefault="00114F8F" w:rsidP="00CD7DCB">
            <w:pPr>
              <w:jc w:val="center"/>
              <w:rPr>
                <w:rFonts w:ascii="Arial Narrow" w:hAnsi="Arial Narrow"/>
                <w:sz w:val="22"/>
              </w:rPr>
            </w:pPr>
            <w:bookmarkStart w:id="1" w:name="_Hlk508792552"/>
            <w:r>
              <w:rPr>
                <w:rFonts w:ascii="Arial Narrow" w:hAnsi="Arial Narrow"/>
                <w:sz w:val="22"/>
              </w:rPr>
              <w:t>1.</w:t>
            </w:r>
          </w:p>
        </w:tc>
        <w:tc>
          <w:tcPr>
            <w:tcW w:w="8787" w:type="dxa"/>
          </w:tcPr>
          <w:p w14:paraId="3C791F67" w14:textId="4AD52E85" w:rsidR="00594CC1" w:rsidRPr="00CD7DCB" w:rsidRDefault="002C7233" w:rsidP="002C7233">
            <w:pPr>
              <w:rPr>
                <w:rFonts w:ascii="Arial Narrow" w:hAnsi="Arial Narrow"/>
                <w:sz w:val="22"/>
                <w:szCs w:val="22"/>
              </w:rPr>
            </w:pPr>
            <w:r w:rsidRPr="002C7233">
              <w:rPr>
                <w:rFonts w:ascii="Arial Narrow" w:hAnsi="Arial Narrow"/>
                <w:sz w:val="22"/>
                <w:szCs w:val="22"/>
              </w:rPr>
              <w:t>TOMAN d.o.o., Alaginci 87 b, 34000 Požega</w:t>
            </w:r>
          </w:p>
        </w:tc>
      </w:tr>
      <w:bookmarkEnd w:id="1"/>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1"/>
        <w:gridCol w:w="3396"/>
      </w:tblGrid>
      <w:tr w:rsidR="00CA7499" w:rsidRPr="007612F7" w14:paraId="56B96F93" w14:textId="7CF24C72" w:rsidTr="00CA7499">
        <w:trPr>
          <w:trHeight w:val="808"/>
          <w:jc w:val="center"/>
        </w:trPr>
        <w:tc>
          <w:tcPr>
            <w:tcW w:w="4401" w:type="dxa"/>
            <w:shd w:val="clear" w:color="auto" w:fill="FFFFFF"/>
            <w:vAlign w:val="center"/>
          </w:tcPr>
          <w:p w14:paraId="0CD3779B" w14:textId="77777777" w:rsidR="00CA7499" w:rsidRPr="007612F7" w:rsidRDefault="00CA7499"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CA7499" w:rsidRPr="007612F7" w:rsidRDefault="00CA7499"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396" w:type="dxa"/>
            <w:shd w:val="clear" w:color="auto" w:fill="FFFFFF"/>
          </w:tcPr>
          <w:p w14:paraId="5E05B538" w14:textId="77777777" w:rsidR="00CA7499" w:rsidRDefault="00CA7499" w:rsidP="00B423CD">
            <w:pPr>
              <w:rPr>
                <w:rFonts w:ascii="Arial Narrow" w:hAnsi="Arial Narrow"/>
                <w:sz w:val="20"/>
                <w:szCs w:val="20"/>
              </w:rPr>
            </w:pPr>
            <w:r w:rsidRPr="00B423CD">
              <w:rPr>
                <w:rFonts w:ascii="Arial Narrow" w:hAnsi="Arial Narrow"/>
                <w:sz w:val="20"/>
                <w:szCs w:val="20"/>
              </w:rPr>
              <w:t>TOMAN d.o.o.,</w:t>
            </w:r>
          </w:p>
          <w:p w14:paraId="555A27E0" w14:textId="30879FAE" w:rsidR="00CA7499" w:rsidRPr="00B423CD" w:rsidRDefault="00CA7499" w:rsidP="00B423CD">
            <w:pPr>
              <w:rPr>
                <w:rFonts w:ascii="Arial Narrow" w:hAnsi="Arial Narrow"/>
                <w:sz w:val="20"/>
                <w:szCs w:val="20"/>
              </w:rPr>
            </w:pPr>
            <w:r w:rsidRPr="00B423CD">
              <w:rPr>
                <w:rFonts w:ascii="Arial Narrow" w:hAnsi="Arial Narrow"/>
                <w:sz w:val="20"/>
                <w:szCs w:val="20"/>
              </w:rPr>
              <w:t xml:space="preserve"> Alaginci 87 b, </w:t>
            </w:r>
          </w:p>
          <w:p w14:paraId="4783CFB5" w14:textId="7EB895C3" w:rsidR="00CA7499" w:rsidRPr="00CD7DCB" w:rsidRDefault="00CA7499" w:rsidP="00B423CD">
            <w:pPr>
              <w:rPr>
                <w:rFonts w:ascii="Arial Narrow" w:hAnsi="Arial Narrow"/>
                <w:sz w:val="20"/>
                <w:szCs w:val="20"/>
              </w:rPr>
            </w:pPr>
            <w:r w:rsidRPr="00B423CD">
              <w:rPr>
                <w:rFonts w:ascii="Arial Narrow" w:hAnsi="Arial Narrow"/>
                <w:sz w:val="20"/>
                <w:szCs w:val="20"/>
              </w:rPr>
              <w:t>34000 Požega</w:t>
            </w:r>
          </w:p>
        </w:tc>
      </w:tr>
      <w:tr w:rsidR="00CA7499" w:rsidRPr="007612F7" w14:paraId="017821F9" w14:textId="1D1C65A1" w:rsidTr="00CA7499">
        <w:trPr>
          <w:trHeight w:val="332"/>
          <w:jc w:val="center"/>
        </w:trPr>
        <w:tc>
          <w:tcPr>
            <w:tcW w:w="4401" w:type="dxa"/>
            <w:shd w:val="clear" w:color="auto" w:fill="FFFFFF"/>
            <w:vAlign w:val="center"/>
          </w:tcPr>
          <w:p w14:paraId="22FA45C7" w14:textId="77777777" w:rsidR="00CA7499" w:rsidRPr="007612F7" w:rsidRDefault="00CA7499" w:rsidP="009058E8">
            <w:pPr>
              <w:rPr>
                <w:rFonts w:ascii="Arial Narrow" w:hAnsi="Arial Narrow"/>
                <w:b/>
                <w:bCs/>
                <w:sz w:val="22"/>
                <w:szCs w:val="22"/>
              </w:rPr>
            </w:pPr>
            <w:r w:rsidRPr="007612F7">
              <w:rPr>
                <w:rFonts w:ascii="Arial Narrow" w:hAnsi="Arial Narrow"/>
                <w:b/>
                <w:bCs/>
                <w:sz w:val="22"/>
                <w:szCs w:val="22"/>
              </w:rPr>
              <w:t>A) osnove isključenja</w:t>
            </w:r>
          </w:p>
        </w:tc>
        <w:tc>
          <w:tcPr>
            <w:tcW w:w="3396" w:type="dxa"/>
            <w:shd w:val="clear" w:color="auto" w:fill="FFFFFF"/>
          </w:tcPr>
          <w:p w14:paraId="51201BAC" w14:textId="77777777" w:rsidR="00CA7499" w:rsidRPr="007612F7" w:rsidRDefault="00CA7499" w:rsidP="00292A94">
            <w:pPr>
              <w:pStyle w:val="Naslov1"/>
              <w:rPr>
                <w:rFonts w:ascii="Arial Narrow" w:hAnsi="Arial Narrow"/>
                <w:sz w:val="22"/>
                <w:szCs w:val="22"/>
              </w:rPr>
            </w:pPr>
          </w:p>
        </w:tc>
      </w:tr>
      <w:tr w:rsidR="00CA7499" w:rsidRPr="007612F7" w14:paraId="593F77F0" w14:textId="1B08D1AF" w:rsidTr="00CA7499">
        <w:trPr>
          <w:trHeight w:val="958"/>
          <w:jc w:val="center"/>
        </w:trPr>
        <w:tc>
          <w:tcPr>
            <w:tcW w:w="4401" w:type="dxa"/>
            <w:vAlign w:val="center"/>
          </w:tcPr>
          <w:p w14:paraId="78BC0055" w14:textId="77777777" w:rsidR="00CA7499" w:rsidRPr="007612F7" w:rsidRDefault="00CA7499"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396" w:type="dxa"/>
            <w:vAlign w:val="center"/>
          </w:tcPr>
          <w:p w14:paraId="3F41F21C" w14:textId="534DBA12" w:rsidR="00CA7499" w:rsidRDefault="00CA7499" w:rsidP="002014D5">
            <w:pPr>
              <w:jc w:val="center"/>
              <w:rPr>
                <w:rFonts w:ascii="Arial Narrow" w:hAnsi="Arial Narrow"/>
                <w:sz w:val="22"/>
                <w:szCs w:val="22"/>
              </w:rPr>
            </w:pPr>
            <w:r>
              <w:rPr>
                <w:rFonts w:ascii="Arial Narrow" w:hAnsi="Arial Narrow"/>
                <w:sz w:val="22"/>
                <w:szCs w:val="22"/>
              </w:rPr>
              <w:t>+</w:t>
            </w:r>
          </w:p>
        </w:tc>
      </w:tr>
      <w:tr w:rsidR="00CA7499" w:rsidRPr="007612F7" w14:paraId="3E407E51" w14:textId="69D0BF72" w:rsidTr="00CA7499">
        <w:trPr>
          <w:jc w:val="center"/>
        </w:trPr>
        <w:tc>
          <w:tcPr>
            <w:tcW w:w="4401" w:type="dxa"/>
            <w:tcBorders>
              <w:top w:val="single" w:sz="4" w:space="0" w:color="auto"/>
              <w:left w:val="single" w:sz="4" w:space="0" w:color="auto"/>
              <w:bottom w:val="single" w:sz="4" w:space="0" w:color="auto"/>
              <w:right w:val="single" w:sz="4" w:space="0" w:color="auto"/>
            </w:tcBorders>
            <w:vAlign w:val="center"/>
          </w:tcPr>
          <w:p w14:paraId="72E922BA" w14:textId="77777777" w:rsidR="00CA7499" w:rsidRPr="007612F7" w:rsidRDefault="00CA7499"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396" w:type="dxa"/>
            <w:vAlign w:val="center"/>
          </w:tcPr>
          <w:p w14:paraId="5EEDD47A" w14:textId="77777777" w:rsidR="00CA7499" w:rsidRPr="007612F7" w:rsidRDefault="00CA7499" w:rsidP="002014D5">
            <w:pPr>
              <w:jc w:val="center"/>
              <w:rPr>
                <w:rFonts w:ascii="Arial Narrow" w:hAnsi="Arial Narrow"/>
                <w:sz w:val="22"/>
                <w:szCs w:val="22"/>
              </w:rPr>
            </w:pPr>
          </w:p>
        </w:tc>
      </w:tr>
      <w:tr w:rsidR="00CA7499" w:rsidRPr="007612F7" w14:paraId="7A4F263A" w14:textId="1C44B7AA" w:rsidTr="00CA7499">
        <w:trPr>
          <w:jc w:val="center"/>
        </w:trPr>
        <w:tc>
          <w:tcPr>
            <w:tcW w:w="4401" w:type="dxa"/>
            <w:tcBorders>
              <w:top w:val="single" w:sz="4" w:space="0" w:color="auto"/>
              <w:left w:val="single" w:sz="4" w:space="0" w:color="auto"/>
              <w:bottom w:val="single" w:sz="4" w:space="0" w:color="auto"/>
              <w:right w:val="single" w:sz="4" w:space="0" w:color="auto"/>
            </w:tcBorders>
            <w:vAlign w:val="center"/>
          </w:tcPr>
          <w:p w14:paraId="4B3ABD1F" w14:textId="77777777" w:rsidR="00CA7499" w:rsidRPr="007612F7" w:rsidRDefault="00CA7499"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396" w:type="dxa"/>
            <w:vAlign w:val="center"/>
          </w:tcPr>
          <w:p w14:paraId="62BB75E1" w14:textId="4F013865" w:rsidR="00CA7499" w:rsidRDefault="00CA7499" w:rsidP="002014D5">
            <w:pPr>
              <w:jc w:val="center"/>
              <w:rPr>
                <w:rFonts w:ascii="Arial Narrow" w:hAnsi="Arial Narrow"/>
                <w:sz w:val="22"/>
                <w:szCs w:val="22"/>
              </w:rPr>
            </w:pPr>
            <w:r>
              <w:rPr>
                <w:rFonts w:ascii="Arial Narrow" w:hAnsi="Arial Narrow"/>
                <w:sz w:val="22"/>
                <w:szCs w:val="22"/>
              </w:rPr>
              <w:t>+</w:t>
            </w:r>
          </w:p>
        </w:tc>
      </w:tr>
      <w:bookmarkEnd w:id="2"/>
      <w:tr w:rsidR="00CA7499" w:rsidRPr="007612F7" w14:paraId="75A4FC5E" w14:textId="19071397" w:rsidTr="00CA7499">
        <w:trPr>
          <w:trHeight w:val="459"/>
          <w:jc w:val="center"/>
        </w:trPr>
        <w:tc>
          <w:tcPr>
            <w:tcW w:w="4401" w:type="dxa"/>
            <w:tcBorders>
              <w:top w:val="single" w:sz="4" w:space="0" w:color="auto"/>
              <w:left w:val="single" w:sz="4" w:space="0" w:color="auto"/>
              <w:bottom w:val="single" w:sz="4" w:space="0" w:color="auto"/>
              <w:right w:val="single" w:sz="4" w:space="0" w:color="auto"/>
            </w:tcBorders>
            <w:vAlign w:val="center"/>
          </w:tcPr>
          <w:p w14:paraId="497A7B4D" w14:textId="77777777" w:rsidR="00CA7499" w:rsidRPr="007612F7" w:rsidRDefault="00CA7499"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396" w:type="dxa"/>
            <w:vAlign w:val="center"/>
          </w:tcPr>
          <w:p w14:paraId="1B571B9A" w14:textId="77777777" w:rsidR="00CA7499" w:rsidRPr="007612F7" w:rsidRDefault="00CA7499" w:rsidP="002014D5">
            <w:pPr>
              <w:jc w:val="center"/>
              <w:rPr>
                <w:rFonts w:ascii="Arial Narrow" w:hAnsi="Arial Narrow"/>
                <w:sz w:val="22"/>
                <w:szCs w:val="22"/>
              </w:rPr>
            </w:pPr>
          </w:p>
        </w:tc>
      </w:tr>
      <w:tr w:rsidR="00CA7499" w:rsidRPr="007612F7" w14:paraId="0D74B929" w14:textId="4662CADB" w:rsidTr="00CA7499">
        <w:trPr>
          <w:jc w:val="center"/>
        </w:trPr>
        <w:tc>
          <w:tcPr>
            <w:tcW w:w="4401" w:type="dxa"/>
            <w:tcBorders>
              <w:top w:val="single" w:sz="4" w:space="0" w:color="auto"/>
              <w:left w:val="single" w:sz="4" w:space="0" w:color="auto"/>
              <w:bottom w:val="single" w:sz="4" w:space="0" w:color="auto"/>
              <w:right w:val="single" w:sz="4" w:space="0" w:color="auto"/>
            </w:tcBorders>
            <w:vAlign w:val="center"/>
          </w:tcPr>
          <w:p w14:paraId="5572A127" w14:textId="77777777" w:rsidR="00CA7499" w:rsidRPr="007612F7" w:rsidRDefault="00CA7499"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396" w:type="dxa"/>
            <w:vAlign w:val="center"/>
          </w:tcPr>
          <w:p w14:paraId="34D0BE30" w14:textId="0A7B3C8E" w:rsidR="00CA7499" w:rsidRDefault="00CA7499" w:rsidP="002014D5">
            <w:pPr>
              <w:jc w:val="center"/>
              <w:rPr>
                <w:rFonts w:ascii="Arial Narrow" w:hAnsi="Arial Narrow"/>
                <w:sz w:val="22"/>
                <w:szCs w:val="22"/>
              </w:rPr>
            </w:pPr>
            <w:r>
              <w:rPr>
                <w:rFonts w:ascii="Arial Narrow" w:hAnsi="Arial Narrow"/>
                <w:sz w:val="22"/>
                <w:szCs w:val="22"/>
              </w:rPr>
              <w:t>+</w:t>
            </w:r>
          </w:p>
        </w:tc>
      </w:tr>
      <w:tr w:rsidR="00CA7499" w:rsidRPr="007612F7" w14:paraId="5B1F0331" w14:textId="2A159BBF" w:rsidTr="00CA7499">
        <w:trPr>
          <w:jc w:val="center"/>
        </w:trPr>
        <w:tc>
          <w:tcPr>
            <w:tcW w:w="4401" w:type="dxa"/>
            <w:vAlign w:val="center"/>
          </w:tcPr>
          <w:p w14:paraId="51F01E01" w14:textId="77777777" w:rsidR="00CA7499" w:rsidRPr="007612F7" w:rsidRDefault="00CA7499"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396" w:type="dxa"/>
            <w:vAlign w:val="center"/>
          </w:tcPr>
          <w:p w14:paraId="4018AEE1" w14:textId="3890774E" w:rsidR="00CA7499" w:rsidRPr="007612F7" w:rsidRDefault="00CA7499" w:rsidP="002014D5">
            <w:pPr>
              <w:jc w:val="center"/>
              <w:rPr>
                <w:rFonts w:ascii="Arial Narrow" w:hAnsi="Arial Narrow"/>
                <w:sz w:val="22"/>
                <w:szCs w:val="22"/>
              </w:rPr>
            </w:pPr>
            <w:r>
              <w:rPr>
                <w:rFonts w:ascii="Arial Narrow" w:hAnsi="Arial Narrow"/>
                <w:sz w:val="22"/>
                <w:szCs w:val="22"/>
              </w:rPr>
              <w:t>-</w:t>
            </w:r>
          </w:p>
        </w:tc>
      </w:tr>
      <w:tr w:rsidR="00CA7499" w:rsidRPr="007612F7" w14:paraId="24D98C22" w14:textId="427CC205" w:rsidTr="00CA7499">
        <w:trPr>
          <w:jc w:val="center"/>
        </w:trPr>
        <w:tc>
          <w:tcPr>
            <w:tcW w:w="4401" w:type="dxa"/>
            <w:vAlign w:val="center"/>
          </w:tcPr>
          <w:p w14:paraId="4FCA4378" w14:textId="77777777" w:rsidR="00CA7499" w:rsidRPr="007612F7" w:rsidRDefault="00CA7499"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396" w:type="dxa"/>
            <w:vAlign w:val="center"/>
          </w:tcPr>
          <w:p w14:paraId="4424F685" w14:textId="5A56B08A" w:rsidR="00CA7499" w:rsidRPr="007612F7" w:rsidRDefault="00CA7499" w:rsidP="002014D5">
            <w:pPr>
              <w:jc w:val="center"/>
              <w:rPr>
                <w:rFonts w:ascii="Arial Narrow" w:hAnsi="Arial Narrow"/>
                <w:sz w:val="22"/>
                <w:szCs w:val="22"/>
              </w:rPr>
            </w:pPr>
            <w:r>
              <w:rPr>
                <w:rFonts w:ascii="Arial Narrow" w:hAnsi="Arial Narrow"/>
                <w:sz w:val="22"/>
                <w:szCs w:val="22"/>
              </w:rPr>
              <w:t>-</w:t>
            </w:r>
          </w:p>
        </w:tc>
      </w:tr>
      <w:tr w:rsidR="00CA7499" w:rsidRPr="007612F7" w14:paraId="4BF1A158" w14:textId="02D8103D" w:rsidTr="00CA7499">
        <w:trPr>
          <w:jc w:val="center"/>
        </w:trPr>
        <w:tc>
          <w:tcPr>
            <w:tcW w:w="4401" w:type="dxa"/>
            <w:vAlign w:val="center"/>
          </w:tcPr>
          <w:p w14:paraId="48E1A7CA" w14:textId="77777777" w:rsidR="00CA7499" w:rsidRPr="007612F7" w:rsidRDefault="00CA7499"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396" w:type="dxa"/>
            <w:vAlign w:val="center"/>
          </w:tcPr>
          <w:p w14:paraId="2ADE00B8" w14:textId="77777777" w:rsidR="00CA7499" w:rsidRPr="007612F7" w:rsidRDefault="00CA7499" w:rsidP="002014D5">
            <w:pPr>
              <w:jc w:val="center"/>
              <w:rPr>
                <w:rFonts w:ascii="Arial Narrow" w:hAnsi="Arial Narrow"/>
                <w:b/>
                <w:bCs/>
                <w:sz w:val="22"/>
                <w:szCs w:val="22"/>
              </w:rPr>
            </w:pPr>
          </w:p>
        </w:tc>
      </w:tr>
      <w:tr w:rsidR="00CA7499" w:rsidRPr="007612F7" w14:paraId="0DC2BAB8" w14:textId="6058DF8B" w:rsidTr="00CA7499">
        <w:trPr>
          <w:jc w:val="center"/>
        </w:trPr>
        <w:tc>
          <w:tcPr>
            <w:tcW w:w="4401" w:type="dxa"/>
            <w:vAlign w:val="center"/>
          </w:tcPr>
          <w:p w14:paraId="0FC78AB5" w14:textId="77777777" w:rsidR="00CA7499" w:rsidRPr="007612F7" w:rsidRDefault="00CA7499"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396" w:type="dxa"/>
            <w:vAlign w:val="center"/>
          </w:tcPr>
          <w:p w14:paraId="0446A89E" w14:textId="77777777" w:rsidR="00CA7499" w:rsidRPr="007612F7" w:rsidRDefault="00CA7499" w:rsidP="002014D5">
            <w:pPr>
              <w:jc w:val="center"/>
              <w:rPr>
                <w:rFonts w:ascii="Arial Narrow" w:hAnsi="Arial Narrow"/>
                <w:sz w:val="22"/>
                <w:szCs w:val="22"/>
              </w:rPr>
            </w:pPr>
          </w:p>
        </w:tc>
      </w:tr>
      <w:tr w:rsidR="00CA7499" w:rsidRPr="007612F7" w14:paraId="52D1C7AB" w14:textId="198B624E" w:rsidTr="00CA7499">
        <w:trPr>
          <w:jc w:val="center"/>
        </w:trPr>
        <w:tc>
          <w:tcPr>
            <w:tcW w:w="4401" w:type="dxa"/>
            <w:vAlign w:val="center"/>
          </w:tcPr>
          <w:p w14:paraId="0281E044" w14:textId="77777777" w:rsidR="00CA7499" w:rsidRPr="007612F7" w:rsidRDefault="00CA7499" w:rsidP="00292A94">
            <w:pPr>
              <w:rPr>
                <w:rFonts w:ascii="Arial Narrow" w:hAnsi="Arial Narrow"/>
                <w:sz w:val="22"/>
                <w:szCs w:val="22"/>
              </w:rPr>
            </w:pPr>
            <w:r w:rsidRPr="007612F7">
              <w:rPr>
                <w:rFonts w:ascii="Arial Narrow" w:hAnsi="Arial Narrow"/>
                <w:sz w:val="22"/>
                <w:szCs w:val="22"/>
              </w:rPr>
              <w:t>Popunjen i potpisan  Ponudbeni list</w:t>
            </w:r>
          </w:p>
        </w:tc>
        <w:tc>
          <w:tcPr>
            <w:tcW w:w="3396" w:type="dxa"/>
            <w:vAlign w:val="center"/>
          </w:tcPr>
          <w:p w14:paraId="39723EB5" w14:textId="636ACECD" w:rsidR="00CA7499" w:rsidRDefault="00CA7499" w:rsidP="002014D5">
            <w:pPr>
              <w:jc w:val="center"/>
              <w:rPr>
                <w:rFonts w:ascii="Arial Narrow" w:hAnsi="Arial Narrow"/>
                <w:sz w:val="22"/>
                <w:szCs w:val="22"/>
              </w:rPr>
            </w:pPr>
            <w:r>
              <w:rPr>
                <w:rFonts w:ascii="Arial Narrow" w:hAnsi="Arial Narrow"/>
                <w:sz w:val="22"/>
                <w:szCs w:val="22"/>
              </w:rPr>
              <w:t>+</w:t>
            </w:r>
          </w:p>
        </w:tc>
      </w:tr>
      <w:tr w:rsidR="00CA7499" w:rsidRPr="007612F7" w14:paraId="1CF22170" w14:textId="274CF1AC" w:rsidTr="00CA7499">
        <w:trPr>
          <w:jc w:val="center"/>
        </w:trPr>
        <w:tc>
          <w:tcPr>
            <w:tcW w:w="4401" w:type="dxa"/>
            <w:vAlign w:val="center"/>
          </w:tcPr>
          <w:p w14:paraId="54E5D1B2" w14:textId="77777777" w:rsidR="00CA7499" w:rsidRPr="007612F7" w:rsidRDefault="00CA7499" w:rsidP="00292A94">
            <w:pPr>
              <w:rPr>
                <w:rFonts w:ascii="Arial Narrow" w:hAnsi="Arial Narrow"/>
                <w:sz w:val="22"/>
                <w:szCs w:val="22"/>
              </w:rPr>
            </w:pPr>
            <w:r w:rsidRPr="007612F7">
              <w:rPr>
                <w:rFonts w:ascii="Arial Narrow" w:hAnsi="Arial Narrow"/>
                <w:sz w:val="22"/>
                <w:szCs w:val="22"/>
              </w:rPr>
              <w:t xml:space="preserve">Troškovnik </w:t>
            </w:r>
          </w:p>
        </w:tc>
        <w:tc>
          <w:tcPr>
            <w:tcW w:w="3396" w:type="dxa"/>
            <w:vAlign w:val="center"/>
          </w:tcPr>
          <w:p w14:paraId="1829A928" w14:textId="68F95E70" w:rsidR="00CA7499" w:rsidRDefault="00CA7499" w:rsidP="002014D5">
            <w:pPr>
              <w:jc w:val="center"/>
              <w:rPr>
                <w:rFonts w:ascii="Arial Narrow" w:hAnsi="Arial Narrow"/>
                <w:sz w:val="22"/>
                <w:szCs w:val="22"/>
              </w:rPr>
            </w:pPr>
            <w:r>
              <w:rPr>
                <w:rFonts w:ascii="Arial Narrow" w:hAnsi="Arial Narrow"/>
                <w:sz w:val="22"/>
                <w:szCs w:val="22"/>
              </w:rPr>
              <w:t>+</w:t>
            </w:r>
          </w:p>
        </w:tc>
      </w:tr>
      <w:tr w:rsidR="00CA7499" w:rsidRPr="007612F7" w14:paraId="1BD462D8" w14:textId="2BB080E7" w:rsidTr="00CA7499">
        <w:trPr>
          <w:jc w:val="center"/>
        </w:trPr>
        <w:tc>
          <w:tcPr>
            <w:tcW w:w="4401" w:type="dxa"/>
            <w:vAlign w:val="center"/>
          </w:tcPr>
          <w:p w14:paraId="0FF986E1" w14:textId="77777777" w:rsidR="00CA7499" w:rsidRPr="007612F7" w:rsidRDefault="00CA7499"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3396" w:type="dxa"/>
            <w:tcBorders>
              <w:bottom w:val="single" w:sz="4" w:space="0" w:color="auto"/>
            </w:tcBorders>
            <w:vAlign w:val="center"/>
          </w:tcPr>
          <w:p w14:paraId="0C1CD29B" w14:textId="311F05E0" w:rsidR="00CA7499" w:rsidRDefault="00CA7499" w:rsidP="002014D5">
            <w:pPr>
              <w:jc w:val="center"/>
              <w:rPr>
                <w:rFonts w:ascii="Arial Narrow" w:hAnsi="Arial Narrow"/>
                <w:b/>
                <w:bCs/>
                <w:sz w:val="22"/>
                <w:szCs w:val="22"/>
              </w:rPr>
            </w:pPr>
            <w:r>
              <w:rPr>
                <w:rFonts w:ascii="Arial Narrow" w:hAnsi="Arial Narrow"/>
                <w:b/>
                <w:bCs/>
                <w:sz w:val="22"/>
                <w:szCs w:val="22"/>
              </w:rPr>
              <w:t>145.525,00</w:t>
            </w:r>
          </w:p>
        </w:tc>
      </w:tr>
      <w:tr w:rsidR="00CA7499" w:rsidRPr="007612F7" w14:paraId="21F1CCC5" w14:textId="235D3CB1" w:rsidTr="00CA7499">
        <w:trPr>
          <w:jc w:val="center"/>
        </w:trPr>
        <w:tc>
          <w:tcPr>
            <w:tcW w:w="4401" w:type="dxa"/>
            <w:vAlign w:val="center"/>
          </w:tcPr>
          <w:p w14:paraId="3DE0BE87" w14:textId="77777777" w:rsidR="00CA7499" w:rsidRPr="007612F7" w:rsidRDefault="00CA7499" w:rsidP="00292A94">
            <w:pPr>
              <w:rPr>
                <w:rFonts w:ascii="Arial Narrow" w:hAnsi="Arial Narrow"/>
                <w:b/>
                <w:bCs/>
                <w:sz w:val="22"/>
                <w:szCs w:val="22"/>
              </w:rPr>
            </w:pPr>
            <w:r w:rsidRPr="007612F7">
              <w:rPr>
                <w:rFonts w:ascii="Arial Narrow" w:hAnsi="Arial Narrow"/>
                <w:b/>
                <w:bCs/>
                <w:sz w:val="22"/>
                <w:szCs w:val="22"/>
              </w:rPr>
              <w:t>PDV</w:t>
            </w:r>
          </w:p>
        </w:tc>
        <w:tc>
          <w:tcPr>
            <w:tcW w:w="3396" w:type="dxa"/>
            <w:tcBorders>
              <w:bottom w:val="single" w:sz="4" w:space="0" w:color="auto"/>
            </w:tcBorders>
            <w:vAlign w:val="center"/>
          </w:tcPr>
          <w:p w14:paraId="42B23B78" w14:textId="432FC574" w:rsidR="00CA7499" w:rsidRDefault="00CA7499" w:rsidP="002014D5">
            <w:pPr>
              <w:jc w:val="center"/>
              <w:rPr>
                <w:rFonts w:ascii="Arial Narrow" w:hAnsi="Arial Narrow"/>
                <w:b/>
                <w:bCs/>
                <w:sz w:val="22"/>
                <w:szCs w:val="22"/>
              </w:rPr>
            </w:pPr>
            <w:r>
              <w:rPr>
                <w:rFonts w:ascii="Arial Narrow" w:hAnsi="Arial Narrow"/>
                <w:b/>
                <w:bCs/>
                <w:sz w:val="22"/>
                <w:szCs w:val="22"/>
              </w:rPr>
              <w:t>36.381,25</w:t>
            </w:r>
          </w:p>
        </w:tc>
      </w:tr>
      <w:tr w:rsidR="00CA7499" w:rsidRPr="007612F7" w14:paraId="067416BC" w14:textId="2DD2963E" w:rsidTr="00CA7499">
        <w:trPr>
          <w:jc w:val="center"/>
        </w:trPr>
        <w:tc>
          <w:tcPr>
            <w:tcW w:w="4401" w:type="dxa"/>
            <w:vAlign w:val="center"/>
          </w:tcPr>
          <w:p w14:paraId="544959B0" w14:textId="77777777" w:rsidR="00CA7499" w:rsidRPr="007612F7" w:rsidRDefault="00CA7499"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396" w:type="dxa"/>
            <w:vAlign w:val="center"/>
          </w:tcPr>
          <w:p w14:paraId="01F821CB" w14:textId="6C9A8C3D" w:rsidR="00CA7499" w:rsidRDefault="00CA7499" w:rsidP="002014D5">
            <w:pPr>
              <w:jc w:val="center"/>
              <w:rPr>
                <w:rFonts w:ascii="Arial Narrow" w:hAnsi="Arial Narrow"/>
                <w:b/>
                <w:bCs/>
                <w:sz w:val="22"/>
                <w:szCs w:val="22"/>
              </w:rPr>
            </w:pPr>
            <w:r>
              <w:rPr>
                <w:rFonts w:ascii="Arial Narrow" w:hAnsi="Arial Narrow"/>
                <w:b/>
                <w:bCs/>
                <w:sz w:val="22"/>
                <w:szCs w:val="22"/>
              </w:rPr>
              <w:t>181.906,25</w:t>
            </w:r>
          </w:p>
        </w:tc>
      </w:tr>
    </w:tbl>
    <w:p w14:paraId="2E98E963" w14:textId="673F7E4D" w:rsidR="00800D48" w:rsidRDefault="00800D48" w:rsidP="00292A94">
      <w:pPr>
        <w:rPr>
          <w:rFonts w:ascii="Arial Narrow" w:hAnsi="Arial Narrow"/>
          <w:sz w:val="22"/>
          <w:szCs w:val="22"/>
        </w:rPr>
      </w:pPr>
    </w:p>
    <w:p w14:paraId="11132CB2" w14:textId="0740103F" w:rsidR="007612F7" w:rsidRPr="00F704E9" w:rsidRDefault="007612F7" w:rsidP="007612F7">
      <w:pPr>
        <w:rPr>
          <w:rFonts w:ascii="Arial Narrow" w:hAnsi="Arial Narrow"/>
          <w:sz w:val="22"/>
          <w:szCs w:val="22"/>
        </w:rPr>
      </w:pPr>
      <w:r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205ED6C4" w14:textId="2B90B576" w:rsidR="005258CB" w:rsidRPr="00F704E9" w:rsidRDefault="007612F7" w:rsidP="009C3A97">
      <w:pPr>
        <w:numPr>
          <w:ilvl w:val="0"/>
          <w:numId w:val="1"/>
        </w:numPr>
        <w:tabs>
          <w:tab w:val="clear" w:pos="578"/>
        </w:tabs>
        <w:ind w:left="357" w:hanging="215"/>
        <w:rPr>
          <w:rFonts w:ascii="Arial Narrow" w:hAnsi="Arial Narrow"/>
          <w:sz w:val="22"/>
          <w:szCs w:val="22"/>
        </w:rPr>
      </w:pPr>
      <w:r w:rsidRPr="0038751C">
        <w:rPr>
          <w:rFonts w:ascii="Arial Narrow" w:hAnsi="Arial Narrow"/>
          <w:sz w:val="22"/>
          <w:szCs w:val="22"/>
        </w:rPr>
        <w:t xml:space="preserve">Ovlašteni članovi stručnog Povjerenstva Naručitelja utvrđuju da </w:t>
      </w:r>
      <w:r w:rsidR="000326E1" w:rsidRPr="0038751C">
        <w:rPr>
          <w:rFonts w:ascii="Arial Narrow" w:hAnsi="Arial Narrow"/>
          <w:sz w:val="22"/>
          <w:szCs w:val="22"/>
        </w:rPr>
        <w:t xml:space="preserve">je </w:t>
      </w:r>
      <w:r w:rsidR="004E64E7">
        <w:rPr>
          <w:rFonts w:ascii="Arial Narrow" w:hAnsi="Arial Narrow"/>
          <w:sz w:val="22"/>
          <w:szCs w:val="22"/>
        </w:rPr>
        <w:t xml:space="preserve">u otvorenom roku </w:t>
      </w:r>
      <w:r w:rsidR="000326E1" w:rsidRPr="0038751C">
        <w:rPr>
          <w:rFonts w:ascii="Arial Narrow" w:hAnsi="Arial Narrow"/>
          <w:sz w:val="22"/>
          <w:szCs w:val="22"/>
        </w:rPr>
        <w:t>pristigl</w:t>
      </w:r>
      <w:r w:rsidR="004E64E7">
        <w:rPr>
          <w:rFonts w:ascii="Arial Narrow" w:hAnsi="Arial Narrow"/>
          <w:sz w:val="22"/>
          <w:szCs w:val="22"/>
        </w:rPr>
        <w:t>a</w:t>
      </w:r>
      <w:r w:rsidR="00E4330F" w:rsidRPr="0038751C">
        <w:rPr>
          <w:rFonts w:ascii="Arial Narrow" w:hAnsi="Arial Narrow"/>
          <w:sz w:val="22"/>
          <w:szCs w:val="22"/>
        </w:rPr>
        <w:t xml:space="preserve"> </w:t>
      </w:r>
      <w:r w:rsidR="004E64E7">
        <w:rPr>
          <w:rFonts w:ascii="Arial Narrow" w:hAnsi="Arial Narrow"/>
          <w:sz w:val="22"/>
          <w:szCs w:val="22"/>
        </w:rPr>
        <w:t>1</w:t>
      </w:r>
      <w:r w:rsidR="00BF63EB" w:rsidRPr="0038751C">
        <w:rPr>
          <w:rFonts w:ascii="Arial Narrow" w:hAnsi="Arial Narrow"/>
          <w:sz w:val="22"/>
          <w:szCs w:val="22"/>
        </w:rPr>
        <w:t xml:space="preserve"> </w:t>
      </w:r>
      <w:r w:rsidRPr="0038751C">
        <w:rPr>
          <w:rFonts w:ascii="Arial Narrow" w:hAnsi="Arial Narrow"/>
          <w:sz w:val="22"/>
          <w:szCs w:val="22"/>
        </w:rPr>
        <w:t>(</w:t>
      </w:r>
      <w:r w:rsidR="004E64E7">
        <w:rPr>
          <w:rFonts w:ascii="Arial Narrow" w:hAnsi="Arial Narrow"/>
          <w:sz w:val="22"/>
          <w:szCs w:val="22"/>
        </w:rPr>
        <w:t>jedna</w:t>
      </w:r>
      <w:r w:rsidRPr="0038751C">
        <w:rPr>
          <w:rFonts w:ascii="Arial Narrow" w:hAnsi="Arial Narrow"/>
          <w:sz w:val="22"/>
          <w:szCs w:val="22"/>
        </w:rPr>
        <w:t>) ponud</w:t>
      </w:r>
      <w:r w:rsidR="004E64E7">
        <w:rPr>
          <w:rFonts w:ascii="Arial Narrow" w:hAnsi="Arial Narrow"/>
          <w:sz w:val="22"/>
          <w:szCs w:val="22"/>
        </w:rPr>
        <w:t>a</w:t>
      </w: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27453D71" w14:textId="77777777" w:rsidR="00AF71AD" w:rsidRPr="00AF71AD" w:rsidRDefault="00AF71AD" w:rsidP="00AF71AD">
      <w:pPr>
        <w:pStyle w:val="Odlomakpopisa"/>
        <w:numPr>
          <w:ilvl w:val="0"/>
          <w:numId w:val="24"/>
        </w:numPr>
        <w:jc w:val="both"/>
        <w:rPr>
          <w:rFonts w:ascii="Arial Narrow" w:hAnsi="Arial Narrow"/>
          <w:sz w:val="22"/>
          <w:szCs w:val="22"/>
        </w:rPr>
      </w:pPr>
      <w:r w:rsidRPr="00AF71AD">
        <w:rPr>
          <w:rFonts w:ascii="Arial Narrow" w:hAnsi="Arial Narrow"/>
          <w:sz w:val="22"/>
          <w:szCs w:val="22"/>
        </w:rPr>
        <w:t>je u otvorenom roku pristigla jedna ponuda koja je pravilna, prikladna i prihvatljiva</w:t>
      </w:r>
    </w:p>
    <w:p w14:paraId="2652DE7C" w14:textId="54ED413B" w:rsidR="00AF71AD" w:rsidRPr="00AF71AD" w:rsidRDefault="00AF71AD" w:rsidP="00AF71AD">
      <w:pPr>
        <w:pStyle w:val="Odlomakpopisa"/>
        <w:numPr>
          <w:ilvl w:val="0"/>
          <w:numId w:val="24"/>
        </w:numPr>
        <w:jc w:val="both"/>
        <w:rPr>
          <w:rFonts w:ascii="Arial Narrow" w:hAnsi="Arial Narrow"/>
          <w:sz w:val="22"/>
          <w:szCs w:val="22"/>
        </w:rPr>
      </w:pPr>
      <w:r w:rsidRPr="00AF71AD">
        <w:rPr>
          <w:rFonts w:ascii="Arial Narrow" w:hAnsi="Arial Narrow"/>
          <w:sz w:val="22"/>
          <w:szCs w:val="22"/>
        </w:rPr>
        <w:t>utvrđeno je da je ponuda ponuditelja TOMAN d.o.o., Alaginci 87 b, 34000 Požega</w:t>
      </w:r>
      <w:r>
        <w:rPr>
          <w:rFonts w:ascii="Arial Narrow" w:hAnsi="Arial Narrow"/>
          <w:sz w:val="22"/>
          <w:szCs w:val="22"/>
        </w:rPr>
        <w:t xml:space="preserve"> </w:t>
      </w:r>
      <w:r w:rsidRPr="00AF71AD">
        <w:rPr>
          <w:rFonts w:ascii="Arial Narrow" w:hAnsi="Arial Narrow"/>
          <w:sz w:val="22"/>
          <w:szCs w:val="22"/>
        </w:rPr>
        <w:t>prema kriteriju za odabir najpovoljnija cijenom</w:t>
      </w:r>
    </w:p>
    <w:p w14:paraId="542E0AFF" w14:textId="52012AD2" w:rsidR="00AF71AD" w:rsidRPr="00AF71AD" w:rsidRDefault="00AF71AD" w:rsidP="00AF71AD">
      <w:pPr>
        <w:pStyle w:val="Odlomakpopisa"/>
        <w:numPr>
          <w:ilvl w:val="0"/>
          <w:numId w:val="24"/>
        </w:numPr>
        <w:jc w:val="both"/>
        <w:rPr>
          <w:rFonts w:ascii="Arial Narrow" w:hAnsi="Arial Narrow"/>
          <w:sz w:val="22"/>
          <w:szCs w:val="22"/>
        </w:rPr>
      </w:pPr>
      <w:r w:rsidRPr="00AF71AD">
        <w:rPr>
          <w:rFonts w:ascii="Arial Narrow" w:hAnsi="Arial Narrow"/>
          <w:sz w:val="22"/>
          <w:szCs w:val="22"/>
        </w:rPr>
        <w:t>slijedom prethodno navedenoga temeljem najniže cijene kao kriterija za odabir, ponuda TOMAN d.o.o., Alaginci 87 b, 34000 Požega</w:t>
      </w:r>
      <w:r>
        <w:rPr>
          <w:rFonts w:ascii="Arial Narrow" w:hAnsi="Arial Narrow"/>
          <w:sz w:val="22"/>
          <w:szCs w:val="22"/>
        </w:rPr>
        <w:t xml:space="preserve"> </w:t>
      </w:r>
      <w:r w:rsidRPr="00AF71AD">
        <w:rPr>
          <w:rFonts w:ascii="Arial Narrow" w:hAnsi="Arial Narrow"/>
          <w:sz w:val="22"/>
          <w:szCs w:val="22"/>
        </w:rPr>
        <w:t xml:space="preserve">po cijeni u iznosu od </w:t>
      </w:r>
      <w:r>
        <w:rPr>
          <w:rFonts w:ascii="Arial Narrow" w:hAnsi="Arial Narrow"/>
          <w:sz w:val="22"/>
          <w:szCs w:val="22"/>
        </w:rPr>
        <w:t>145.525,00</w:t>
      </w:r>
      <w:r w:rsidRPr="00AF71AD">
        <w:rPr>
          <w:rFonts w:ascii="Arial Narrow" w:hAnsi="Arial Narrow"/>
          <w:sz w:val="22"/>
          <w:szCs w:val="22"/>
        </w:rPr>
        <w:t xml:space="preserve"> kuna bez PDV-a (s PDV-om </w:t>
      </w:r>
      <w:r>
        <w:rPr>
          <w:rFonts w:ascii="Arial Narrow" w:hAnsi="Arial Narrow"/>
          <w:sz w:val="22"/>
          <w:szCs w:val="22"/>
        </w:rPr>
        <w:t>181.906,25</w:t>
      </w:r>
      <w:r w:rsidRPr="00AF71AD">
        <w:rPr>
          <w:rFonts w:ascii="Arial Narrow" w:hAnsi="Arial Narrow"/>
          <w:sz w:val="22"/>
          <w:szCs w:val="22"/>
        </w:rPr>
        <w:t xml:space="preserve"> kuna) je najpovoljnija te se predlaže donošenje Odluke o odabiru iste.</w:t>
      </w:r>
    </w:p>
    <w:p w14:paraId="787A9CC7" w14:textId="7DF2225B" w:rsidR="00160688" w:rsidRDefault="00160688" w:rsidP="00160688">
      <w:pPr>
        <w:ind w:left="357"/>
        <w:jc w:val="both"/>
        <w:rPr>
          <w:rFonts w:ascii="Arial Narrow" w:hAnsi="Arial Narrow"/>
          <w:sz w:val="22"/>
          <w:szCs w:val="22"/>
        </w:rPr>
      </w:pPr>
    </w:p>
    <w:p w14:paraId="75A2AE1F" w14:textId="6C558311"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Postupak pregleda i ocjene ponuda završio je</w:t>
      </w:r>
      <w:r w:rsidR="00692E57">
        <w:rPr>
          <w:rFonts w:ascii="Arial Narrow" w:hAnsi="Arial Narrow"/>
          <w:sz w:val="22"/>
          <w:szCs w:val="22"/>
        </w:rPr>
        <w:t xml:space="preserve"> </w:t>
      </w:r>
      <w:r w:rsidR="00904FC9">
        <w:rPr>
          <w:rFonts w:ascii="Arial Narrow" w:hAnsi="Arial Narrow"/>
          <w:sz w:val="22"/>
          <w:szCs w:val="22"/>
        </w:rPr>
        <w:t>12. srpnja</w:t>
      </w:r>
      <w:r w:rsidR="00F6513A">
        <w:rPr>
          <w:rFonts w:ascii="Arial Narrow" w:hAnsi="Arial Narrow"/>
          <w:sz w:val="22"/>
          <w:szCs w:val="22"/>
        </w:rPr>
        <w:t xml:space="preserve"> 2022. g</w:t>
      </w:r>
      <w:r w:rsidRPr="00F704E9">
        <w:rPr>
          <w:rFonts w:ascii="Arial Narrow" w:hAnsi="Arial Narrow"/>
          <w:sz w:val="22"/>
          <w:szCs w:val="22"/>
        </w:rPr>
        <w:t xml:space="preserve">odine </w:t>
      </w:r>
      <w:r w:rsidRPr="00F704E9">
        <w:rPr>
          <w:rFonts w:ascii="Arial Narrow" w:hAnsi="Arial Narrow"/>
          <w:color w:val="000000"/>
          <w:sz w:val="22"/>
          <w:szCs w:val="22"/>
        </w:rPr>
        <w:t xml:space="preserve">u </w:t>
      </w:r>
      <w:r w:rsidR="00F31511">
        <w:rPr>
          <w:rFonts w:ascii="Arial Narrow" w:hAnsi="Arial Narrow"/>
          <w:color w:val="000000"/>
          <w:sz w:val="22"/>
          <w:szCs w:val="22"/>
        </w:rPr>
        <w:t>10,30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DFB9" w14:textId="77777777" w:rsidR="00CB5C32" w:rsidRDefault="00CB5C32">
      <w:r>
        <w:separator/>
      </w:r>
    </w:p>
  </w:endnote>
  <w:endnote w:type="continuationSeparator" w:id="0">
    <w:p w14:paraId="1AC7DDCA" w14:textId="77777777" w:rsidR="00CB5C32" w:rsidRDefault="00CB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2A19" w14:textId="77777777" w:rsidR="00CB5C32" w:rsidRDefault="00CB5C32">
      <w:r>
        <w:separator/>
      </w:r>
    </w:p>
  </w:footnote>
  <w:footnote w:type="continuationSeparator" w:id="0">
    <w:p w14:paraId="2F0AA19C" w14:textId="77777777" w:rsidR="00CB5C32" w:rsidRDefault="00CB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0207B6"/>
    <w:multiLevelType w:val="hybridMultilevel"/>
    <w:tmpl w:val="2EF03282"/>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4"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6"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7"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8" w15:restartNumberingAfterBreak="0">
    <w:nsid w:val="6FC229B8"/>
    <w:multiLevelType w:val="hybridMultilevel"/>
    <w:tmpl w:val="88A2597A"/>
    <w:lvl w:ilvl="0" w:tplc="041A000D">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913586727">
    <w:abstractNumId w:val="17"/>
  </w:num>
  <w:num w:numId="2" w16cid:durableId="2065635526">
    <w:abstractNumId w:val="19"/>
  </w:num>
  <w:num w:numId="3" w16cid:durableId="2088770840">
    <w:abstractNumId w:val="21"/>
  </w:num>
  <w:num w:numId="4" w16cid:durableId="859705550">
    <w:abstractNumId w:val="3"/>
  </w:num>
  <w:num w:numId="5" w16cid:durableId="347220913">
    <w:abstractNumId w:val="7"/>
  </w:num>
  <w:num w:numId="6" w16cid:durableId="1369334233">
    <w:abstractNumId w:val="7"/>
  </w:num>
  <w:num w:numId="7" w16cid:durableId="82385107">
    <w:abstractNumId w:val="6"/>
  </w:num>
  <w:num w:numId="8" w16cid:durableId="955676499">
    <w:abstractNumId w:val="12"/>
  </w:num>
  <w:num w:numId="9" w16cid:durableId="1225994966">
    <w:abstractNumId w:val="8"/>
  </w:num>
  <w:num w:numId="10" w16cid:durableId="168764378">
    <w:abstractNumId w:val="1"/>
  </w:num>
  <w:num w:numId="11" w16cid:durableId="733310156">
    <w:abstractNumId w:val="5"/>
  </w:num>
  <w:num w:numId="12" w16cid:durableId="1396784223">
    <w:abstractNumId w:val="9"/>
  </w:num>
  <w:num w:numId="13" w16cid:durableId="713120496">
    <w:abstractNumId w:val="4"/>
  </w:num>
  <w:num w:numId="14" w16cid:durableId="365176715">
    <w:abstractNumId w:val="2"/>
  </w:num>
  <w:num w:numId="15" w16cid:durableId="361442880">
    <w:abstractNumId w:val="16"/>
  </w:num>
  <w:num w:numId="16" w16cid:durableId="827283048">
    <w:abstractNumId w:val="4"/>
  </w:num>
  <w:num w:numId="17" w16cid:durableId="945431333">
    <w:abstractNumId w:val="14"/>
  </w:num>
  <w:num w:numId="18" w16cid:durableId="1828741537">
    <w:abstractNumId w:val="10"/>
  </w:num>
  <w:num w:numId="19" w16cid:durableId="1665737851">
    <w:abstractNumId w:val="13"/>
  </w:num>
  <w:num w:numId="20" w16cid:durableId="1579288864">
    <w:abstractNumId w:val="0"/>
  </w:num>
  <w:num w:numId="21" w16cid:durableId="1172601987">
    <w:abstractNumId w:val="20"/>
  </w:num>
  <w:num w:numId="22" w16cid:durableId="1705599789">
    <w:abstractNumId w:val="15"/>
  </w:num>
  <w:num w:numId="23" w16cid:durableId="321785713">
    <w:abstractNumId w:val="18"/>
  </w:num>
  <w:num w:numId="24" w16cid:durableId="9867854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2D45"/>
    <w:rsid w:val="00097C57"/>
    <w:rsid w:val="000A6479"/>
    <w:rsid w:val="000A7E67"/>
    <w:rsid w:val="000B3131"/>
    <w:rsid w:val="000B4022"/>
    <w:rsid w:val="000B5083"/>
    <w:rsid w:val="000B589F"/>
    <w:rsid w:val="000C1AD4"/>
    <w:rsid w:val="000C38CA"/>
    <w:rsid w:val="000D2CB6"/>
    <w:rsid w:val="000D6318"/>
    <w:rsid w:val="000E1C04"/>
    <w:rsid w:val="000E2B8E"/>
    <w:rsid w:val="000E33E7"/>
    <w:rsid w:val="000E5AB6"/>
    <w:rsid w:val="000E7ADE"/>
    <w:rsid w:val="000F11AF"/>
    <w:rsid w:val="000F156F"/>
    <w:rsid w:val="000F5887"/>
    <w:rsid w:val="00113CF4"/>
    <w:rsid w:val="00114F8F"/>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EAB"/>
    <w:rsid w:val="00181C31"/>
    <w:rsid w:val="00184CAD"/>
    <w:rsid w:val="0018781F"/>
    <w:rsid w:val="00191835"/>
    <w:rsid w:val="001A6439"/>
    <w:rsid w:val="001B0986"/>
    <w:rsid w:val="001B5599"/>
    <w:rsid w:val="001B7207"/>
    <w:rsid w:val="001C4275"/>
    <w:rsid w:val="001C5076"/>
    <w:rsid w:val="001D00AD"/>
    <w:rsid w:val="001D4ED3"/>
    <w:rsid w:val="001D5860"/>
    <w:rsid w:val="001E35C8"/>
    <w:rsid w:val="001E6CF4"/>
    <w:rsid w:val="001F0BE9"/>
    <w:rsid w:val="001F5145"/>
    <w:rsid w:val="001F52E3"/>
    <w:rsid w:val="001F73EB"/>
    <w:rsid w:val="002014D5"/>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5552E"/>
    <w:rsid w:val="00261CD7"/>
    <w:rsid w:val="00266880"/>
    <w:rsid w:val="00271424"/>
    <w:rsid w:val="00274955"/>
    <w:rsid w:val="002801DC"/>
    <w:rsid w:val="00281F67"/>
    <w:rsid w:val="00284D84"/>
    <w:rsid w:val="00285EB1"/>
    <w:rsid w:val="002873DB"/>
    <w:rsid w:val="002906A6"/>
    <w:rsid w:val="00292A94"/>
    <w:rsid w:val="00292D9C"/>
    <w:rsid w:val="00293664"/>
    <w:rsid w:val="00294388"/>
    <w:rsid w:val="002A14AA"/>
    <w:rsid w:val="002A4DB4"/>
    <w:rsid w:val="002C71F0"/>
    <w:rsid w:val="002C7233"/>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7A05"/>
    <w:rsid w:val="00422435"/>
    <w:rsid w:val="00430192"/>
    <w:rsid w:val="00431604"/>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075"/>
    <w:rsid w:val="004C7C87"/>
    <w:rsid w:val="004D2E16"/>
    <w:rsid w:val="004D433E"/>
    <w:rsid w:val="004D5944"/>
    <w:rsid w:val="004D7CBC"/>
    <w:rsid w:val="004E64E7"/>
    <w:rsid w:val="004F456D"/>
    <w:rsid w:val="004F4C26"/>
    <w:rsid w:val="004F521A"/>
    <w:rsid w:val="004F6B74"/>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37847"/>
    <w:rsid w:val="00540EE0"/>
    <w:rsid w:val="005415B5"/>
    <w:rsid w:val="00551401"/>
    <w:rsid w:val="00552F31"/>
    <w:rsid w:val="00553CAC"/>
    <w:rsid w:val="0055444C"/>
    <w:rsid w:val="005635E4"/>
    <w:rsid w:val="00565747"/>
    <w:rsid w:val="005717C7"/>
    <w:rsid w:val="00590CEA"/>
    <w:rsid w:val="00594CC1"/>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E7282"/>
    <w:rsid w:val="005F0B3B"/>
    <w:rsid w:val="005F2696"/>
    <w:rsid w:val="006009CD"/>
    <w:rsid w:val="00603C0B"/>
    <w:rsid w:val="00603D9A"/>
    <w:rsid w:val="006041E3"/>
    <w:rsid w:val="006052F8"/>
    <w:rsid w:val="00614810"/>
    <w:rsid w:val="00614BED"/>
    <w:rsid w:val="00617590"/>
    <w:rsid w:val="00617866"/>
    <w:rsid w:val="00627A3B"/>
    <w:rsid w:val="00631727"/>
    <w:rsid w:val="00635C54"/>
    <w:rsid w:val="006454BF"/>
    <w:rsid w:val="006465F3"/>
    <w:rsid w:val="00651339"/>
    <w:rsid w:val="00652464"/>
    <w:rsid w:val="00652661"/>
    <w:rsid w:val="006527D0"/>
    <w:rsid w:val="0065742A"/>
    <w:rsid w:val="00657862"/>
    <w:rsid w:val="00660E17"/>
    <w:rsid w:val="00661670"/>
    <w:rsid w:val="00670DF0"/>
    <w:rsid w:val="00674771"/>
    <w:rsid w:val="00674E97"/>
    <w:rsid w:val="006754DA"/>
    <w:rsid w:val="00675FAB"/>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754"/>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4919"/>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03C7"/>
    <w:rsid w:val="007E1850"/>
    <w:rsid w:val="007E31B5"/>
    <w:rsid w:val="007E32F7"/>
    <w:rsid w:val="007E5B3A"/>
    <w:rsid w:val="007F11D3"/>
    <w:rsid w:val="007F5A80"/>
    <w:rsid w:val="007F5EBF"/>
    <w:rsid w:val="00800D48"/>
    <w:rsid w:val="00801605"/>
    <w:rsid w:val="0080440B"/>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A3A38"/>
    <w:rsid w:val="008B1A65"/>
    <w:rsid w:val="008B2505"/>
    <w:rsid w:val="008B4D73"/>
    <w:rsid w:val="008B53D0"/>
    <w:rsid w:val="008C60CD"/>
    <w:rsid w:val="008D28AF"/>
    <w:rsid w:val="008D6AEE"/>
    <w:rsid w:val="008D7269"/>
    <w:rsid w:val="008E5195"/>
    <w:rsid w:val="008E7ED6"/>
    <w:rsid w:val="0090475A"/>
    <w:rsid w:val="00904FC9"/>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4687E"/>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AF71AD"/>
    <w:rsid w:val="00B020D3"/>
    <w:rsid w:val="00B0616B"/>
    <w:rsid w:val="00B16EEC"/>
    <w:rsid w:val="00B25A6B"/>
    <w:rsid w:val="00B25E56"/>
    <w:rsid w:val="00B31EC6"/>
    <w:rsid w:val="00B32146"/>
    <w:rsid w:val="00B3345C"/>
    <w:rsid w:val="00B36257"/>
    <w:rsid w:val="00B423CD"/>
    <w:rsid w:val="00B4306A"/>
    <w:rsid w:val="00B434A8"/>
    <w:rsid w:val="00B56AB9"/>
    <w:rsid w:val="00B57CA6"/>
    <w:rsid w:val="00B634C8"/>
    <w:rsid w:val="00B63DBE"/>
    <w:rsid w:val="00B649A0"/>
    <w:rsid w:val="00B7107C"/>
    <w:rsid w:val="00B73290"/>
    <w:rsid w:val="00B753AC"/>
    <w:rsid w:val="00B7715D"/>
    <w:rsid w:val="00B82188"/>
    <w:rsid w:val="00B843D8"/>
    <w:rsid w:val="00B84E30"/>
    <w:rsid w:val="00B86A25"/>
    <w:rsid w:val="00B9205C"/>
    <w:rsid w:val="00B93382"/>
    <w:rsid w:val="00BA3F29"/>
    <w:rsid w:val="00BA54A7"/>
    <w:rsid w:val="00BA6AEE"/>
    <w:rsid w:val="00BB0B59"/>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A7499"/>
    <w:rsid w:val="00CB5C32"/>
    <w:rsid w:val="00CB70D4"/>
    <w:rsid w:val="00CC3271"/>
    <w:rsid w:val="00CC60BF"/>
    <w:rsid w:val="00CD1A72"/>
    <w:rsid w:val="00CD245B"/>
    <w:rsid w:val="00CD50A1"/>
    <w:rsid w:val="00CD6068"/>
    <w:rsid w:val="00CD7DCB"/>
    <w:rsid w:val="00CE1587"/>
    <w:rsid w:val="00CE25EC"/>
    <w:rsid w:val="00CE406D"/>
    <w:rsid w:val="00CE79B5"/>
    <w:rsid w:val="00CF2657"/>
    <w:rsid w:val="00CF462F"/>
    <w:rsid w:val="00CF49B9"/>
    <w:rsid w:val="00D01EEA"/>
    <w:rsid w:val="00D15C58"/>
    <w:rsid w:val="00D20A67"/>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3D6"/>
    <w:rsid w:val="00DE5A91"/>
    <w:rsid w:val="00DE730A"/>
    <w:rsid w:val="00DF014F"/>
    <w:rsid w:val="00DF1D89"/>
    <w:rsid w:val="00DF1D8B"/>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75FD4"/>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1511"/>
    <w:rsid w:val="00F34F1F"/>
    <w:rsid w:val="00F368E1"/>
    <w:rsid w:val="00F36C06"/>
    <w:rsid w:val="00F42BDB"/>
    <w:rsid w:val="00F4469D"/>
    <w:rsid w:val="00F461C3"/>
    <w:rsid w:val="00F50171"/>
    <w:rsid w:val="00F56FBE"/>
    <w:rsid w:val="00F631A0"/>
    <w:rsid w:val="00F6513A"/>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577</Words>
  <Characters>3290</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37</cp:revision>
  <cp:lastPrinted>2022-07-12T11:49:00Z</cp:lastPrinted>
  <dcterms:created xsi:type="dcterms:W3CDTF">2022-03-01T10:20:00Z</dcterms:created>
  <dcterms:modified xsi:type="dcterms:W3CDTF">2022-07-13T05:32:00Z</dcterms:modified>
</cp:coreProperties>
</file>