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165"/>
        <w:gridCol w:w="3907"/>
      </w:tblGrid>
      <w:tr w:rsidR="00000B89" w:rsidRPr="00563A98" w14:paraId="135D7B59" w14:textId="77777777" w:rsidTr="00DD0969">
        <w:trPr>
          <w:jc w:val="center"/>
        </w:trPr>
        <w:tc>
          <w:tcPr>
            <w:tcW w:w="5211" w:type="dxa"/>
          </w:tcPr>
          <w:p w14:paraId="4C7E956F" w14:textId="77777777" w:rsidR="00A66895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6BCE2F7C" w14:textId="46ABEBB7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Dječji vrtić Požega</w:t>
            </w:r>
          </w:p>
        </w:tc>
        <w:tc>
          <w:tcPr>
            <w:tcW w:w="3935" w:type="dxa"/>
            <w:vAlign w:val="center"/>
          </w:tcPr>
          <w:p w14:paraId="6000A241" w14:textId="77777777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Broj RKP-a: 32738</w:t>
            </w:r>
          </w:p>
        </w:tc>
      </w:tr>
      <w:tr w:rsidR="00000B89" w:rsidRPr="00563A98" w14:paraId="5D986DA1" w14:textId="77777777" w:rsidTr="00DD0969">
        <w:trPr>
          <w:jc w:val="center"/>
        </w:trPr>
        <w:tc>
          <w:tcPr>
            <w:tcW w:w="5211" w:type="dxa"/>
          </w:tcPr>
          <w:p w14:paraId="25321B38" w14:textId="77777777" w:rsidR="00A66895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0451AFBF" w14:textId="05303371" w:rsidR="00000B89" w:rsidRPr="00563A98" w:rsidRDefault="003021FA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63A98">
              <w:rPr>
                <w:rFonts w:ascii="Calibri" w:hAnsi="Calibri" w:cs="Calibri"/>
                <w:sz w:val="22"/>
                <w:szCs w:val="22"/>
              </w:rPr>
              <w:t>Rudinska</w:t>
            </w:r>
            <w:proofErr w:type="spellEnd"/>
            <w:r w:rsidRPr="00563A98">
              <w:rPr>
                <w:rFonts w:ascii="Calibri" w:hAnsi="Calibri" w:cs="Calibri"/>
                <w:sz w:val="22"/>
                <w:szCs w:val="22"/>
              </w:rPr>
              <w:t xml:space="preserve"> 8,</w:t>
            </w:r>
            <w:r w:rsidR="00000B89" w:rsidRPr="00563A98">
              <w:rPr>
                <w:rFonts w:ascii="Calibri" w:hAnsi="Calibri" w:cs="Calibri"/>
                <w:sz w:val="22"/>
                <w:szCs w:val="22"/>
              </w:rPr>
              <w:t>34000 Požega</w:t>
            </w:r>
          </w:p>
        </w:tc>
        <w:tc>
          <w:tcPr>
            <w:tcW w:w="3935" w:type="dxa"/>
            <w:vAlign w:val="center"/>
          </w:tcPr>
          <w:p w14:paraId="4CCFDE85" w14:textId="77777777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Matični broj: 03310299</w:t>
            </w:r>
          </w:p>
        </w:tc>
      </w:tr>
      <w:tr w:rsidR="00000B89" w:rsidRPr="00563A98" w14:paraId="541870F6" w14:textId="77777777" w:rsidTr="00DD0969">
        <w:trPr>
          <w:jc w:val="center"/>
        </w:trPr>
        <w:tc>
          <w:tcPr>
            <w:tcW w:w="5211" w:type="dxa"/>
          </w:tcPr>
          <w:p w14:paraId="58EEAC82" w14:textId="77777777" w:rsidR="00A66895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3BB2A71C" w14:textId="6B0FD1C0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63A98">
              <w:rPr>
                <w:rFonts w:ascii="Calibri" w:hAnsi="Calibri" w:cs="Calibri"/>
                <w:sz w:val="22"/>
                <w:szCs w:val="22"/>
              </w:rPr>
              <w:t>Rudinska</w:t>
            </w:r>
            <w:proofErr w:type="spellEnd"/>
            <w:r w:rsidRPr="00563A98">
              <w:rPr>
                <w:rFonts w:ascii="Calibri" w:hAnsi="Calibri" w:cs="Calibri"/>
                <w:sz w:val="22"/>
                <w:szCs w:val="22"/>
              </w:rPr>
              <w:t xml:space="preserve"> 8</w:t>
            </w:r>
            <w:r w:rsidR="003021FA" w:rsidRPr="00563A98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3935" w:type="dxa"/>
            <w:vAlign w:val="center"/>
          </w:tcPr>
          <w:p w14:paraId="4FC1AD0B" w14:textId="77777777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OIB: 30492723401</w:t>
            </w:r>
          </w:p>
        </w:tc>
      </w:tr>
      <w:tr w:rsidR="00000B89" w:rsidRPr="00563A98" w14:paraId="666D0912" w14:textId="77777777" w:rsidTr="00DD0969">
        <w:trPr>
          <w:jc w:val="center"/>
        </w:trPr>
        <w:tc>
          <w:tcPr>
            <w:tcW w:w="5211" w:type="dxa"/>
          </w:tcPr>
          <w:p w14:paraId="48B271C5" w14:textId="77777777" w:rsidR="00000B89" w:rsidRPr="00563A98" w:rsidRDefault="00000B89" w:rsidP="00077F80">
            <w:pPr>
              <w:spacing w:after="2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 xml:space="preserve">Razina: 21 </w:t>
            </w:r>
          </w:p>
        </w:tc>
        <w:tc>
          <w:tcPr>
            <w:tcW w:w="3935" w:type="dxa"/>
            <w:vAlign w:val="center"/>
          </w:tcPr>
          <w:p w14:paraId="00C37BB2" w14:textId="77777777" w:rsidR="00000B89" w:rsidRPr="00563A98" w:rsidRDefault="00000B89" w:rsidP="004043B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Šifra djelatnosti prema NKD-u: 8510</w:t>
            </w:r>
          </w:p>
        </w:tc>
      </w:tr>
    </w:tbl>
    <w:p w14:paraId="0001D43B" w14:textId="77777777" w:rsidR="00000B89" w:rsidRPr="00563A98" w:rsidRDefault="00000B89" w:rsidP="00000B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C47FBA" w14:textId="77777777" w:rsidR="00A66895" w:rsidRPr="00563A98" w:rsidRDefault="00A66895" w:rsidP="00000B8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6265955" w14:textId="77777777" w:rsidR="00000B89" w:rsidRPr="00563A98" w:rsidRDefault="00000B89" w:rsidP="00000B89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483DF502" w14:textId="77777777" w:rsidR="00000B89" w:rsidRPr="00563A98" w:rsidRDefault="00000B89" w:rsidP="00077F80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za razdoblje od 1. siječnja do 31. prosinca 202</w:t>
      </w:r>
      <w:r w:rsidR="00604F49" w:rsidRPr="00563A98">
        <w:rPr>
          <w:rFonts w:ascii="Calibri" w:hAnsi="Calibri" w:cs="Calibri"/>
          <w:b/>
          <w:sz w:val="22"/>
          <w:szCs w:val="22"/>
        </w:rPr>
        <w:t>3</w:t>
      </w:r>
      <w:r w:rsidRPr="00563A98">
        <w:rPr>
          <w:rFonts w:ascii="Calibri" w:hAnsi="Calibri" w:cs="Calibri"/>
          <w:b/>
          <w:sz w:val="22"/>
          <w:szCs w:val="22"/>
        </w:rPr>
        <w:t>. godine</w:t>
      </w:r>
    </w:p>
    <w:p w14:paraId="4DA119AC" w14:textId="420BD4B9" w:rsidR="00000B89" w:rsidRPr="00563A98" w:rsidRDefault="00000B89" w:rsidP="00077F8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U Dječjem vrtiću Požega ostvaruje se program njege, odgoja, obrazovanja, zdravstvene zaštite, prehrane i socijalne skrbi o djeci predškolske dobi, program odgoja i obrazovanja djece u godini prije polaska u osnovnu školu, program ranog učenja stranih jezika i drugi programi umjetničkog, kulturnog, vjerskog i sportskog sadržaja. </w:t>
      </w:r>
    </w:p>
    <w:p w14:paraId="3862B6BF" w14:textId="4FFC1048" w:rsidR="00000B89" w:rsidRPr="00563A98" w:rsidRDefault="00000B89" w:rsidP="00077F8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Predškolski odgoj organizira se i provodi za djecu od navršene 1. godine života do polaska u osnovnu školu.</w:t>
      </w:r>
    </w:p>
    <w:p w14:paraId="3E09A05E" w14:textId="578A788F" w:rsidR="00000B89" w:rsidRPr="00563A98" w:rsidRDefault="00000B89" w:rsidP="00077F80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U sklopu redovnog programa naš vrtić ima jednu Montessori skupinu. Program se temelji na osnovnim principima Montessori pedagogije, a to su: dijete u središtu zanimanja, pripremljena okolina, odgovornost, sloboda izbora, kretanja i Montessori didaktička sredstva.</w:t>
      </w:r>
    </w:p>
    <w:p w14:paraId="125A0DF8" w14:textId="55B74FB3" w:rsidR="00000B89" w:rsidRPr="00563A98" w:rsidRDefault="00000B89" w:rsidP="00077F80">
      <w:pPr>
        <w:pStyle w:val="BodyText24"/>
        <w:spacing w:after="240"/>
        <w:ind w:firstLine="426"/>
        <w:rPr>
          <w:rFonts w:ascii="Calibri" w:hAnsi="Calibri" w:cs="Calibri"/>
          <w:b w:val="0"/>
          <w:sz w:val="22"/>
          <w:szCs w:val="22"/>
        </w:rPr>
      </w:pPr>
      <w:r w:rsidRPr="00563A98">
        <w:rPr>
          <w:rFonts w:ascii="Calibri" w:hAnsi="Calibri" w:cs="Calibri"/>
          <w:b w:val="0"/>
          <w:sz w:val="22"/>
          <w:szCs w:val="22"/>
        </w:rPr>
        <w:t xml:space="preserve">Program </w:t>
      </w:r>
      <w:proofErr w:type="spellStart"/>
      <w:r w:rsidRPr="00563A98">
        <w:rPr>
          <w:rFonts w:ascii="Calibri" w:hAnsi="Calibri" w:cs="Calibri"/>
          <w:b w:val="0"/>
          <w:sz w:val="22"/>
          <w:szCs w:val="22"/>
        </w:rPr>
        <w:t>predškole</w:t>
      </w:r>
      <w:proofErr w:type="spellEnd"/>
      <w:r w:rsidRPr="00563A98">
        <w:rPr>
          <w:rFonts w:ascii="Calibri" w:hAnsi="Calibri" w:cs="Calibri"/>
          <w:b w:val="0"/>
          <w:sz w:val="22"/>
          <w:szCs w:val="22"/>
        </w:rPr>
        <w:t xml:space="preserve"> provodi se u Dječjem vrtiću Požega u skladu s Pravilnikom o sadržaju i trajanju programa </w:t>
      </w:r>
      <w:proofErr w:type="spellStart"/>
      <w:r w:rsidRPr="00563A98">
        <w:rPr>
          <w:rFonts w:ascii="Calibri" w:hAnsi="Calibri" w:cs="Calibri"/>
          <w:b w:val="0"/>
          <w:sz w:val="22"/>
          <w:szCs w:val="22"/>
        </w:rPr>
        <w:t>predškole</w:t>
      </w:r>
      <w:proofErr w:type="spellEnd"/>
      <w:r w:rsidRPr="00563A98">
        <w:rPr>
          <w:rFonts w:ascii="Calibri" w:hAnsi="Calibri" w:cs="Calibri"/>
          <w:b w:val="0"/>
          <w:sz w:val="22"/>
          <w:szCs w:val="22"/>
        </w:rPr>
        <w:t xml:space="preserve"> (N</w:t>
      </w:r>
      <w:r w:rsidR="003021FA" w:rsidRPr="00563A98">
        <w:rPr>
          <w:rFonts w:ascii="Calibri" w:hAnsi="Calibri" w:cs="Calibri"/>
          <w:b w:val="0"/>
          <w:sz w:val="22"/>
          <w:szCs w:val="22"/>
        </w:rPr>
        <w:t>arodne novine</w:t>
      </w:r>
      <w:r w:rsidRPr="00563A98">
        <w:rPr>
          <w:rFonts w:ascii="Calibri" w:hAnsi="Calibri" w:cs="Calibri"/>
          <w:b w:val="0"/>
          <w:sz w:val="22"/>
          <w:szCs w:val="22"/>
        </w:rPr>
        <w:t xml:space="preserve"> 107/14</w:t>
      </w:r>
      <w:r w:rsidR="003021FA" w:rsidRPr="00563A98">
        <w:rPr>
          <w:rFonts w:ascii="Calibri" w:hAnsi="Calibri" w:cs="Calibri"/>
          <w:b w:val="0"/>
          <w:sz w:val="22"/>
          <w:szCs w:val="22"/>
        </w:rPr>
        <w:t>.</w:t>
      </w:r>
      <w:r w:rsidRPr="00563A98">
        <w:rPr>
          <w:rFonts w:ascii="Calibri" w:hAnsi="Calibri" w:cs="Calibri"/>
          <w:b w:val="0"/>
          <w:sz w:val="22"/>
          <w:szCs w:val="22"/>
        </w:rPr>
        <w:t>), a prema programu koji je verificiran od strane Ministarstvo znanosti obrazovanja i sporta.</w:t>
      </w:r>
    </w:p>
    <w:p w14:paraId="79AEB878" w14:textId="77777777" w:rsidR="00000B89" w:rsidRPr="00563A98" w:rsidRDefault="00000B89" w:rsidP="00000B89">
      <w:pPr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ZAKONSKA OSNOVA ZA UVOĐENJE PROGRAMA</w:t>
      </w:r>
    </w:p>
    <w:p w14:paraId="3EE7BE11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Zakon o predškolskom odgoju i obrazovanju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br.10/97., 107/07., 94./13.</w:t>
      </w:r>
      <w:r w:rsidR="003021FA" w:rsidRPr="00563A98">
        <w:rPr>
          <w:rFonts w:ascii="Calibri" w:hAnsi="Calibri" w:cs="Calibri"/>
          <w:sz w:val="22"/>
          <w:szCs w:val="22"/>
        </w:rPr>
        <w:t>,</w:t>
      </w:r>
      <w:r w:rsidRPr="00563A98">
        <w:rPr>
          <w:rFonts w:ascii="Calibri" w:hAnsi="Calibri" w:cs="Calibri"/>
          <w:sz w:val="22"/>
          <w:szCs w:val="22"/>
        </w:rPr>
        <w:t xml:space="preserve"> 98/19.</w:t>
      </w:r>
      <w:r w:rsidR="003021FA" w:rsidRPr="00563A98">
        <w:rPr>
          <w:rFonts w:ascii="Calibri" w:hAnsi="Calibri" w:cs="Calibri"/>
          <w:sz w:val="22"/>
          <w:szCs w:val="22"/>
        </w:rPr>
        <w:t xml:space="preserve"> i 57/22.</w:t>
      </w:r>
      <w:r w:rsidRPr="00563A98">
        <w:rPr>
          <w:rFonts w:ascii="Calibri" w:hAnsi="Calibri" w:cs="Calibri"/>
          <w:sz w:val="22"/>
          <w:szCs w:val="22"/>
        </w:rPr>
        <w:t>);</w:t>
      </w:r>
    </w:p>
    <w:p w14:paraId="5B73705C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Zakon o ustanovama RH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br.76/93., 29/97., 47/99., 35/08.</w:t>
      </w:r>
      <w:r w:rsidR="003021FA" w:rsidRPr="00563A98">
        <w:rPr>
          <w:rFonts w:ascii="Calibri" w:hAnsi="Calibri" w:cs="Calibri"/>
          <w:sz w:val="22"/>
          <w:szCs w:val="22"/>
        </w:rPr>
        <w:t>,</w:t>
      </w:r>
      <w:r w:rsidRPr="00563A98">
        <w:rPr>
          <w:rFonts w:ascii="Calibri" w:hAnsi="Calibri" w:cs="Calibri"/>
          <w:sz w:val="22"/>
          <w:szCs w:val="22"/>
        </w:rPr>
        <w:t xml:space="preserve"> 127/19.</w:t>
      </w:r>
      <w:r w:rsidR="003021FA" w:rsidRPr="00563A98">
        <w:rPr>
          <w:rFonts w:ascii="Calibri" w:hAnsi="Calibri" w:cs="Calibri"/>
          <w:sz w:val="22"/>
          <w:szCs w:val="22"/>
        </w:rPr>
        <w:t xml:space="preserve"> i 151/22.</w:t>
      </w:r>
      <w:r w:rsidRPr="00563A98">
        <w:rPr>
          <w:rFonts w:ascii="Calibri" w:hAnsi="Calibri" w:cs="Calibri"/>
          <w:sz w:val="22"/>
          <w:szCs w:val="22"/>
        </w:rPr>
        <w:t>)</w:t>
      </w:r>
    </w:p>
    <w:p w14:paraId="76AA5F9F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Prijedlog koncepcije razvoja predškolskog odgoja (Glasnik Ministarstva kulture i prosvjete br.7/8 1991.)</w:t>
      </w:r>
    </w:p>
    <w:p w14:paraId="01234DAD" w14:textId="77777777" w:rsidR="00000B89" w:rsidRPr="00563A98" w:rsidRDefault="00000B89" w:rsidP="00077F80">
      <w:pPr>
        <w:numPr>
          <w:ilvl w:val="0"/>
          <w:numId w:val="20"/>
        </w:numPr>
        <w:tabs>
          <w:tab w:val="left" w:pos="-2127"/>
        </w:tabs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Programsko usmjerenje odgoja i obrazovanja  predškolske djece (Glasnik Ministarstva kulture i prosvjete 7/8 1991.)</w:t>
      </w:r>
    </w:p>
    <w:p w14:paraId="4267A384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Odluka o elementima standarda društvene brige o djeci predškolskog uzrasta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 29/83.)</w:t>
      </w:r>
    </w:p>
    <w:p w14:paraId="1CF8C53D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Državni pedagoški standard predškolskog odgoja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 63/08 i 90/10.)</w:t>
      </w:r>
    </w:p>
    <w:p w14:paraId="0EB382A4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Zakon o financiranju jedinica lokalne uprave i samouprave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 127/17.</w:t>
      </w:r>
      <w:r w:rsidR="003021FA" w:rsidRPr="00563A98">
        <w:rPr>
          <w:rFonts w:ascii="Calibri" w:hAnsi="Calibri" w:cs="Calibri"/>
          <w:sz w:val="22"/>
          <w:szCs w:val="22"/>
        </w:rPr>
        <w:t xml:space="preserve">, </w:t>
      </w:r>
      <w:r w:rsidRPr="00563A98">
        <w:rPr>
          <w:rFonts w:ascii="Calibri" w:hAnsi="Calibri" w:cs="Calibri"/>
          <w:sz w:val="22"/>
          <w:szCs w:val="22"/>
        </w:rPr>
        <w:t>138/20.</w:t>
      </w:r>
      <w:r w:rsidR="003021FA" w:rsidRPr="00563A98">
        <w:rPr>
          <w:rFonts w:ascii="Calibri" w:hAnsi="Calibri" w:cs="Calibri"/>
          <w:sz w:val="22"/>
          <w:szCs w:val="22"/>
        </w:rPr>
        <w:t xml:space="preserve"> i 151/22.</w:t>
      </w:r>
      <w:r w:rsidRPr="00563A98">
        <w:rPr>
          <w:rFonts w:ascii="Calibri" w:hAnsi="Calibri" w:cs="Calibri"/>
          <w:sz w:val="22"/>
          <w:szCs w:val="22"/>
        </w:rPr>
        <w:t>)</w:t>
      </w:r>
    </w:p>
    <w:p w14:paraId="17A77A03" w14:textId="77777777" w:rsidR="00000B89" w:rsidRPr="00563A98" w:rsidRDefault="00000B89" w:rsidP="00077F80">
      <w:pPr>
        <w:numPr>
          <w:ilvl w:val="0"/>
          <w:numId w:val="20"/>
        </w:numPr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Odluka o elementima standarda specifičnih potreba djece s teškoćama u razvoju (N</w:t>
      </w:r>
      <w:r w:rsidR="003021FA" w:rsidRPr="00563A98">
        <w:rPr>
          <w:rFonts w:ascii="Calibri" w:hAnsi="Calibri" w:cs="Calibri"/>
          <w:sz w:val="22"/>
          <w:szCs w:val="22"/>
        </w:rPr>
        <w:t>arodne novine</w:t>
      </w:r>
      <w:r w:rsidRPr="00563A98">
        <w:rPr>
          <w:rFonts w:ascii="Calibri" w:hAnsi="Calibri" w:cs="Calibri"/>
          <w:sz w:val="22"/>
          <w:szCs w:val="22"/>
        </w:rPr>
        <w:t xml:space="preserve"> br. 47/87.)</w:t>
      </w:r>
    </w:p>
    <w:p w14:paraId="0F0093EB" w14:textId="77777777" w:rsidR="00000B89" w:rsidRPr="00563A98" w:rsidRDefault="00000B89" w:rsidP="00077F80">
      <w:pPr>
        <w:numPr>
          <w:ilvl w:val="0"/>
          <w:numId w:val="20"/>
        </w:numPr>
        <w:spacing w:after="240"/>
        <w:ind w:hanging="153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Pravilnik o sadržaju i trajanju programa </w:t>
      </w:r>
      <w:proofErr w:type="spellStart"/>
      <w:r w:rsidRPr="00563A98">
        <w:rPr>
          <w:rFonts w:ascii="Calibri" w:hAnsi="Calibri" w:cs="Calibri"/>
          <w:sz w:val="22"/>
          <w:szCs w:val="22"/>
        </w:rPr>
        <w:t>predškole</w:t>
      </w:r>
      <w:proofErr w:type="spellEnd"/>
      <w:r w:rsidRPr="00563A98">
        <w:rPr>
          <w:rFonts w:ascii="Calibri" w:hAnsi="Calibri" w:cs="Calibri"/>
          <w:sz w:val="22"/>
          <w:szCs w:val="22"/>
        </w:rPr>
        <w:t xml:space="preserve"> (</w:t>
      </w:r>
      <w:r w:rsidR="003021FA" w:rsidRPr="00563A98">
        <w:rPr>
          <w:rFonts w:ascii="Calibri" w:hAnsi="Calibri" w:cs="Calibri"/>
          <w:sz w:val="22"/>
          <w:szCs w:val="22"/>
        </w:rPr>
        <w:t xml:space="preserve">Narodne novine </w:t>
      </w:r>
      <w:r w:rsidRPr="00563A98">
        <w:rPr>
          <w:rFonts w:ascii="Calibri" w:hAnsi="Calibri" w:cs="Calibri"/>
          <w:sz w:val="22"/>
          <w:szCs w:val="22"/>
        </w:rPr>
        <w:t>br</w:t>
      </w:r>
      <w:r w:rsidR="003021FA" w:rsidRPr="00563A98">
        <w:rPr>
          <w:rFonts w:ascii="Calibri" w:hAnsi="Calibri" w:cs="Calibri"/>
          <w:sz w:val="22"/>
          <w:szCs w:val="22"/>
        </w:rPr>
        <w:t>.</w:t>
      </w:r>
      <w:r w:rsidRPr="00563A98">
        <w:rPr>
          <w:rFonts w:ascii="Calibri" w:hAnsi="Calibri" w:cs="Calibri"/>
          <w:sz w:val="22"/>
          <w:szCs w:val="22"/>
        </w:rPr>
        <w:t xml:space="preserve"> 107/14)</w:t>
      </w:r>
    </w:p>
    <w:p w14:paraId="79CA3DCF" w14:textId="77777777" w:rsidR="003021FA" w:rsidRPr="00563A98" w:rsidRDefault="003021FA" w:rsidP="00077F8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BILJEŠKE UZ PR-RAS</w:t>
      </w:r>
    </w:p>
    <w:p w14:paraId="762C25D5" w14:textId="77777777" w:rsidR="00587886" w:rsidRPr="00563A98" w:rsidRDefault="003021FA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6341 – Tekuće pomoći od izvanproračunskih korisnika – prihod od Hrvatskog zavoda za zapošljavanja za </w:t>
      </w:r>
      <w:r w:rsidR="00587886" w:rsidRPr="00563A98">
        <w:rPr>
          <w:rFonts w:ascii="Calibri" w:hAnsi="Calibri" w:cs="Calibri"/>
          <w:sz w:val="22"/>
          <w:szCs w:val="22"/>
        </w:rPr>
        <w:t>troškove plaće pripravnice</w:t>
      </w:r>
      <w:r w:rsidR="00604F49" w:rsidRPr="00563A98">
        <w:rPr>
          <w:rFonts w:ascii="Calibri" w:hAnsi="Calibri" w:cs="Calibri"/>
          <w:sz w:val="22"/>
          <w:szCs w:val="22"/>
        </w:rPr>
        <w:t xml:space="preserve"> – prihod prethodnog razdoblja, tijekom tekućeg razdoblja istoga nije bilo.</w:t>
      </w:r>
    </w:p>
    <w:p w14:paraId="16B453F8" w14:textId="77777777" w:rsidR="0062430E" w:rsidRPr="00563A98" w:rsidRDefault="00587886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6393 – Tekući prijenosi između proračunskih korisnika istoga proračuna temeljem prijenosa EU sredstava – prihod ostvaren za projekt Požeški </w:t>
      </w:r>
      <w:proofErr w:type="spellStart"/>
      <w:r w:rsidRPr="00563A98">
        <w:rPr>
          <w:rFonts w:ascii="Calibri" w:hAnsi="Calibri" w:cs="Calibri"/>
          <w:sz w:val="22"/>
          <w:szCs w:val="22"/>
        </w:rPr>
        <w:t>limači</w:t>
      </w:r>
      <w:proofErr w:type="spellEnd"/>
      <w:r w:rsidR="0062430E" w:rsidRPr="00563A98">
        <w:rPr>
          <w:rFonts w:ascii="Calibri" w:hAnsi="Calibri" w:cs="Calibri"/>
          <w:sz w:val="22"/>
          <w:szCs w:val="22"/>
        </w:rPr>
        <w:t>.</w:t>
      </w:r>
    </w:p>
    <w:p w14:paraId="1F0600AD" w14:textId="77777777" w:rsidR="0062430E" w:rsidRPr="00563A98" w:rsidRDefault="0062430E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lastRenderedPageBreak/>
        <w:t xml:space="preserve">Šifra 6394 – Kapitalni prijenosi između proračunskih korisnika istog proračuna temeljem prijenosa EU sredstava – prihod ostvaren za projekt Požeški </w:t>
      </w:r>
      <w:proofErr w:type="spellStart"/>
      <w:r w:rsidRPr="00563A98">
        <w:rPr>
          <w:rFonts w:ascii="Calibri" w:hAnsi="Calibri" w:cs="Calibri"/>
          <w:sz w:val="22"/>
          <w:szCs w:val="22"/>
        </w:rPr>
        <w:t>limači</w:t>
      </w:r>
      <w:proofErr w:type="spellEnd"/>
      <w:r w:rsidR="00604F49" w:rsidRPr="00563A98">
        <w:rPr>
          <w:rFonts w:ascii="Calibri" w:hAnsi="Calibri" w:cs="Calibri"/>
          <w:sz w:val="22"/>
          <w:szCs w:val="22"/>
        </w:rPr>
        <w:t xml:space="preserve">. Istoga tijekom tekućeg razdoblja nije bilo. </w:t>
      </w:r>
    </w:p>
    <w:p w14:paraId="4454AD70" w14:textId="77777777" w:rsidR="00604F49" w:rsidRPr="00563A98" w:rsidRDefault="00604F49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6526 – Ostali nespomenuti prihod – prihod ostvaren od uplate roditelja za djecu koja pohađaju vrtić – tijekom tekućeg razdoblja došlo je do manjeg povećanje cijene vrtića koja je utjecala na povećanje navedenog prihoda. </w:t>
      </w:r>
    </w:p>
    <w:p w14:paraId="7F8E6B30" w14:textId="77777777" w:rsidR="0062430E" w:rsidRPr="00563A98" w:rsidRDefault="0062430E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6631 – Tekuće donacije – donacije trgovačkih društava za redovan rad vrtića (doniran sitni inventar). </w:t>
      </w:r>
    </w:p>
    <w:p w14:paraId="15B317E9" w14:textId="77777777" w:rsidR="00B5238C" w:rsidRPr="00563A98" w:rsidRDefault="00231114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6711 – Prihodi iz nadležnog proračuna za financiranje rashoda poslovanja – u drugoj polovici 2023. godine Vlada RH donijela je odluku o sufinanciranju dječjih vrtića te sukladno uputama Ministarstva financija otvoren je novi izvor 5.6. koji je povezan s kontom 6711 – iz navedenog proizlazi povećanje. </w:t>
      </w:r>
    </w:p>
    <w:p w14:paraId="12A908B5" w14:textId="77777777" w:rsidR="00604F49" w:rsidRPr="00563A98" w:rsidRDefault="00604F49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3111 – Plaće za redovan rad – tijekom tekućeg razdoblja, a temeljem kolektivnog pregovaranja, došlo je do povećanja osnovice plaće i usklađenja koeficijenta. </w:t>
      </w:r>
    </w:p>
    <w:p w14:paraId="79BFD108" w14:textId="77777777" w:rsidR="003021FA" w:rsidRPr="00563A98" w:rsidRDefault="003021FA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 </w:t>
      </w:r>
      <w:r w:rsidR="0062430E" w:rsidRPr="00563A98">
        <w:rPr>
          <w:rFonts w:ascii="Calibri" w:hAnsi="Calibri" w:cs="Calibri"/>
          <w:sz w:val="22"/>
          <w:szCs w:val="22"/>
        </w:rPr>
        <w:t xml:space="preserve">Šifra 312 – Ostali rashodi za zaposlene – </w:t>
      </w:r>
      <w:r w:rsidR="00604F49" w:rsidRPr="00563A98">
        <w:rPr>
          <w:rFonts w:ascii="Calibri" w:hAnsi="Calibri" w:cs="Calibri"/>
          <w:sz w:val="22"/>
          <w:szCs w:val="22"/>
        </w:rPr>
        <w:t xml:space="preserve">rashodi su realizirani u većem iznosu zbog povećanja materijalnih prava djelatnika (božićnica i </w:t>
      </w:r>
      <w:proofErr w:type="spellStart"/>
      <w:r w:rsidR="00604F49" w:rsidRPr="00563A98">
        <w:rPr>
          <w:rFonts w:ascii="Calibri" w:hAnsi="Calibri" w:cs="Calibri"/>
          <w:sz w:val="22"/>
          <w:szCs w:val="22"/>
        </w:rPr>
        <w:t>uskrsnica</w:t>
      </w:r>
      <w:proofErr w:type="spellEnd"/>
      <w:r w:rsidR="00604F49" w:rsidRPr="00563A98">
        <w:rPr>
          <w:rFonts w:ascii="Calibri" w:hAnsi="Calibri" w:cs="Calibri"/>
          <w:sz w:val="22"/>
          <w:szCs w:val="22"/>
        </w:rPr>
        <w:t>).</w:t>
      </w:r>
    </w:p>
    <w:p w14:paraId="4EC31279" w14:textId="77777777" w:rsidR="0062430E" w:rsidRPr="00563A98" w:rsidRDefault="0062430E" w:rsidP="00587886">
      <w:pPr>
        <w:numPr>
          <w:ilvl w:val="0"/>
          <w:numId w:val="23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3211 – Služena putovanja – </w:t>
      </w:r>
      <w:r w:rsidR="00604F49" w:rsidRPr="00563A98">
        <w:rPr>
          <w:rFonts w:ascii="Calibri" w:hAnsi="Calibri" w:cs="Calibri"/>
          <w:sz w:val="22"/>
          <w:szCs w:val="22"/>
        </w:rPr>
        <w:t xml:space="preserve">rashodi se odnose na službena putovanja kroz projekt Požeški </w:t>
      </w:r>
      <w:proofErr w:type="spellStart"/>
      <w:r w:rsidR="00604F49" w:rsidRPr="00563A98">
        <w:rPr>
          <w:rFonts w:ascii="Calibri" w:hAnsi="Calibri" w:cs="Calibri"/>
          <w:sz w:val="22"/>
          <w:szCs w:val="22"/>
        </w:rPr>
        <w:t>limači</w:t>
      </w:r>
      <w:proofErr w:type="spellEnd"/>
      <w:r w:rsidR="00CE49BA" w:rsidRPr="00563A98">
        <w:rPr>
          <w:rFonts w:ascii="Calibri" w:hAnsi="Calibri" w:cs="Calibri"/>
          <w:sz w:val="22"/>
          <w:szCs w:val="22"/>
        </w:rPr>
        <w:t xml:space="preserve"> i redovna putovanja po službenoj dužnosti</w:t>
      </w:r>
      <w:r w:rsidR="00604F49" w:rsidRPr="00563A98">
        <w:rPr>
          <w:rFonts w:ascii="Calibri" w:hAnsi="Calibri" w:cs="Calibri"/>
          <w:sz w:val="22"/>
          <w:szCs w:val="22"/>
        </w:rPr>
        <w:t>.</w:t>
      </w:r>
      <w:r w:rsidR="009F7ACC" w:rsidRPr="00563A98">
        <w:rPr>
          <w:rFonts w:ascii="Calibri" w:hAnsi="Calibri" w:cs="Calibri"/>
          <w:sz w:val="22"/>
          <w:szCs w:val="22"/>
        </w:rPr>
        <w:t xml:space="preserve"> </w:t>
      </w:r>
    </w:p>
    <w:p w14:paraId="2CA87B75" w14:textId="77777777" w:rsidR="009F7ACC" w:rsidRPr="00563A98" w:rsidRDefault="009F7ACC" w:rsidP="00A66895">
      <w:pPr>
        <w:numPr>
          <w:ilvl w:val="0"/>
          <w:numId w:val="2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3223 – Energija – rashodi su značajno </w:t>
      </w:r>
      <w:r w:rsidR="00604F49" w:rsidRPr="00563A98">
        <w:rPr>
          <w:rFonts w:ascii="Calibri" w:hAnsi="Calibri" w:cs="Calibri"/>
          <w:sz w:val="22"/>
          <w:szCs w:val="22"/>
        </w:rPr>
        <w:t>manji zbog provođenja uredb</w:t>
      </w:r>
      <w:r w:rsidR="00CE49BA" w:rsidRPr="00563A98">
        <w:rPr>
          <w:rFonts w:ascii="Calibri" w:hAnsi="Calibri" w:cs="Calibri"/>
          <w:sz w:val="22"/>
          <w:szCs w:val="22"/>
        </w:rPr>
        <w:t>e</w:t>
      </w:r>
      <w:r w:rsidR="00604F49" w:rsidRPr="00563A98">
        <w:rPr>
          <w:rFonts w:ascii="Calibri" w:hAnsi="Calibri" w:cs="Calibri"/>
          <w:sz w:val="22"/>
          <w:szCs w:val="22"/>
        </w:rPr>
        <w:t xml:space="preserve"> Vlade RH kojom se sufinancira dio troškova</w:t>
      </w:r>
      <w:r w:rsidRPr="00563A98">
        <w:rPr>
          <w:rFonts w:ascii="Calibri" w:hAnsi="Calibri" w:cs="Calibri"/>
          <w:sz w:val="22"/>
          <w:szCs w:val="22"/>
        </w:rPr>
        <w:t xml:space="preserve">. </w:t>
      </w:r>
    </w:p>
    <w:p w14:paraId="569506A1" w14:textId="77777777" w:rsidR="006A49F4" w:rsidRPr="00563A98" w:rsidRDefault="006A49F4" w:rsidP="00A66895">
      <w:pPr>
        <w:numPr>
          <w:ilvl w:val="0"/>
          <w:numId w:val="2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3236 – Zdravstvene i veterinarske usluge – tijekom </w:t>
      </w:r>
      <w:r w:rsidR="00604F49" w:rsidRPr="00563A98">
        <w:rPr>
          <w:rFonts w:ascii="Calibri" w:hAnsi="Calibri" w:cs="Calibri"/>
          <w:sz w:val="22"/>
          <w:szCs w:val="22"/>
        </w:rPr>
        <w:t xml:space="preserve">prethodnog </w:t>
      </w:r>
      <w:r w:rsidRPr="00563A98">
        <w:rPr>
          <w:rFonts w:ascii="Calibri" w:hAnsi="Calibri" w:cs="Calibri"/>
          <w:sz w:val="22"/>
          <w:szCs w:val="22"/>
        </w:rPr>
        <w:t xml:space="preserve">razdoblja realiziran je redovan sistematski pregled djelatnika koji se prema odredbama kolektivnog ugovora održava svake tri godine. </w:t>
      </w:r>
      <w:r w:rsidR="00604F49" w:rsidRPr="00563A98">
        <w:rPr>
          <w:rFonts w:ascii="Calibri" w:hAnsi="Calibri" w:cs="Calibri"/>
          <w:sz w:val="22"/>
          <w:szCs w:val="22"/>
        </w:rPr>
        <w:t>Rashod tekućeg razdoblja odnosi se na sistematske pregleda za potreb</w:t>
      </w:r>
      <w:r w:rsidR="00CE49BA" w:rsidRPr="00563A98">
        <w:rPr>
          <w:rFonts w:ascii="Calibri" w:hAnsi="Calibri" w:cs="Calibri"/>
          <w:sz w:val="22"/>
          <w:szCs w:val="22"/>
        </w:rPr>
        <w:t>e</w:t>
      </w:r>
      <w:r w:rsidR="00604F49" w:rsidRPr="00563A98">
        <w:rPr>
          <w:rFonts w:ascii="Calibri" w:hAnsi="Calibri" w:cs="Calibri"/>
          <w:sz w:val="22"/>
          <w:szCs w:val="22"/>
        </w:rPr>
        <w:t xml:space="preserve"> zapošljavanja novih djelatnika. </w:t>
      </w:r>
    </w:p>
    <w:p w14:paraId="2E2C2123" w14:textId="77777777" w:rsidR="006A49F4" w:rsidRPr="00563A98" w:rsidRDefault="006A49F4" w:rsidP="00A66895">
      <w:pPr>
        <w:numPr>
          <w:ilvl w:val="0"/>
          <w:numId w:val="23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Šifra 19 – Rashodi budućeg razdoblja – zadužena je plaća za mjesec prosinac</w:t>
      </w:r>
      <w:r w:rsidR="00B5238C" w:rsidRPr="00563A98">
        <w:rPr>
          <w:rFonts w:ascii="Calibri" w:hAnsi="Calibri" w:cs="Calibri"/>
          <w:sz w:val="22"/>
          <w:szCs w:val="22"/>
        </w:rPr>
        <w:t xml:space="preserve"> 2023. godine. </w:t>
      </w:r>
    </w:p>
    <w:p w14:paraId="6DFFFC9A" w14:textId="77777777" w:rsidR="00B5238C" w:rsidRPr="00563A98" w:rsidRDefault="006A49F4" w:rsidP="00A66895">
      <w:pPr>
        <w:numPr>
          <w:ilvl w:val="0"/>
          <w:numId w:val="23"/>
        </w:numPr>
        <w:spacing w:after="24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Ukupni prihodi iznose </w:t>
      </w:r>
      <w:r w:rsidR="00B5238C" w:rsidRPr="00563A98">
        <w:rPr>
          <w:rFonts w:ascii="Calibri" w:hAnsi="Calibri" w:cs="Calibri"/>
          <w:sz w:val="22"/>
          <w:szCs w:val="22"/>
        </w:rPr>
        <w:t>1.444.142,16 eura</w:t>
      </w:r>
      <w:r w:rsidRPr="00563A98">
        <w:rPr>
          <w:rFonts w:ascii="Calibri" w:hAnsi="Calibri" w:cs="Calibri"/>
          <w:sz w:val="22"/>
          <w:szCs w:val="22"/>
        </w:rPr>
        <w:t xml:space="preserve">, ukupni rashodi </w:t>
      </w:r>
      <w:r w:rsidR="00B5238C" w:rsidRPr="00563A98">
        <w:rPr>
          <w:rFonts w:ascii="Calibri" w:hAnsi="Calibri" w:cs="Calibri"/>
          <w:sz w:val="22"/>
          <w:szCs w:val="22"/>
        </w:rPr>
        <w:t>1.456.912,62 eura</w:t>
      </w:r>
      <w:r w:rsidRPr="00563A98">
        <w:rPr>
          <w:rFonts w:ascii="Calibri" w:hAnsi="Calibri" w:cs="Calibri"/>
          <w:sz w:val="22"/>
          <w:szCs w:val="22"/>
        </w:rPr>
        <w:t xml:space="preserve"> iz čega proizlazi tekući </w:t>
      </w:r>
      <w:r w:rsidR="00B5238C" w:rsidRPr="00563A98">
        <w:rPr>
          <w:rFonts w:ascii="Calibri" w:hAnsi="Calibri" w:cs="Calibri"/>
          <w:sz w:val="22"/>
          <w:szCs w:val="22"/>
        </w:rPr>
        <w:t>manjak</w:t>
      </w:r>
      <w:r w:rsidRPr="00563A98">
        <w:rPr>
          <w:rFonts w:ascii="Calibri" w:hAnsi="Calibri" w:cs="Calibri"/>
          <w:sz w:val="22"/>
          <w:szCs w:val="22"/>
        </w:rPr>
        <w:t xml:space="preserve"> u iznosu </w:t>
      </w:r>
      <w:r w:rsidR="00B5238C" w:rsidRPr="00563A98">
        <w:rPr>
          <w:rFonts w:ascii="Calibri" w:hAnsi="Calibri" w:cs="Calibri"/>
          <w:sz w:val="22"/>
          <w:szCs w:val="22"/>
        </w:rPr>
        <w:t>12.770,46 eura</w:t>
      </w:r>
      <w:r w:rsidRPr="00563A98">
        <w:rPr>
          <w:rFonts w:ascii="Calibri" w:hAnsi="Calibri" w:cs="Calibri"/>
          <w:sz w:val="22"/>
          <w:szCs w:val="22"/>
        </w:rPr>
        <w:t xml:space="preserve"> koji s prenesenim </w:t>
      </w:r>
      <w:r w:rsidR="00B5238C" w:rsidRPr="00563A98">
        <w:rPr>
          <w:rFonts w:ascii="Calibri" w:hAnsi="Calibri" w:cs="Calibri"/>
          <w:sz w:val="22"/>
          <w:szCs w:val="22"/>
        </w:rPr>
        <w:t>viškom</w:t>
      </w:r>
      <w:r w:rsidRPr="00563A98">
        <w:rPr>
          <w:rFonts w:ascii="Calibri" w:hAnsi="Calibri" w:cs="Calibri"/>
          <w:sz w:val="22"/>
          <w:szCs w:val="22"/>
        </w:rPr>
        <w:t xml:space="preserve"> u iznosu </w:t>
      </w:r>
      <w:r w:rsidR="00B5238C" w:rsidRPr="00563A98">
        <w:rPr>
          <w:rFonts w:ascii="Calibri" w:hAnsi="Calibri" w:cs="Calibri"/>
          <w:sz w:val="22"/>
          <w:szCs w:val="22"/>
        </w:rPr>
        <w:t>12.824,98 eura</w:t>
      </w:r>
      <w:r w:rsidRPr="00563A98">
        <w:rPr>
          <w:rFonts w:ascii="Calibri" w:hAnsi="Calibri" w:cs="Calibri"/>
          <w:sz w:val="22"/>
          <w:szCs w:val="22"/>
        </w:rPr>
        <w:t xml:space="preserve"> čini ukupan višak prihoda i primitaka u iznosu </w:t>
      </w:r>
      <w:r w:rsidR="00B5238C" w:rsidRPr="00563A98">
        <w:rPr>
          <w:rFonts w:ascii="Calibri" w:hAnsi="Calibri" w:cs="Calibri"/>
          <w:sz w:val="22"/>
          <w:szCs w:val="22"/>
        </w:rPr>
        <w:t>54,52 eura (višak prihoda poslovanja u iznosu 4.</w:t>
      </w:r>
      <w:r w:rsidR="00030522" w:rsidRPr="00563A98">
        <w:rPr>
          <w:rFonts w:ascii="Calibri" w:hAnsi="Calibri" w:cs="Calibri"/>
          <w:sz w:val="22"/>
          <w:szCs w:val="22"/>
        </w:rPr>
        <w:t>347</w:t>
      </w:r>
      <w:r w:rsidR="00B5238C" w:rsidRPr="00563A98">
        <w:rPr>
          <w:rFonts w:ascii="Calibri" w:hAnsi="Calibri" w:cs="Calibri"/>
          <w:sz w:val="22"/>
          <w:szCs w:val="22"/>
        </w:rPr>
        <w:t>,</w:t>
      </w:r>
      <w:r w:rsidR="00030522" w:rsidRPr="00563A98">
        <w:rPr>
          <w:rFonts w:ascii="Calibri" w:hAnsi="Calibri" w:cs="Calibri"/>
          <w:sz w:val="22"/>
          <w:szCs w:val="22"/>
        </w:rPr>
        <w:t>92</w:t>
      </w:r>
      <w:r w:rsidR="00B5238C" w:rsidRPr="00563A98">
        <w:rPr>
          <w:rFonts w:ascii="Calibri" w:hAnsi="Calibri" w:cs="Calibri"/>
          <w:sz w:val="22"/>
          <w:szCs w:val="22"/>
        </w:rPr>
        <w:t xml:space="preserve"> eura i manjak prihoda od nefinancijske imovine u iznosu 4.293,40 eura)</w:t>
      </w:r>
      <w:r w:rsidR="009357C7" w:rsidRPr="00563A98">
        <w:rPr>
          <w:rFonts w:ascii="Calibri" w:hAnsi="Calibri" w:cs="Calibri"/>
          <w:sz w:val="22"/>
          <w:szCs w:val="22"/>
        </w:rPr>
        <w:t>.</w:t>
      </w:r>
    </w:p>
    <w:p w14:paraId="2D2991DA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BILJEŠKE UZ BILANCU</w:t>
      </w:r>
    </w:p>
    <w:p w14:paraId="0EE04DA5" w14:textId="77777777" w:rsidR="00B5238C" w:rsidRPr="00563A98" w:rsidRDefault="009357C7" w:rsidP="009357C7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</w:t>
      </w:r>
      <w:r w:rsidR="00B5238C" w:rsidRPr="00563A98">
        <w:rPr>
          <w:rFonts w:ascii="Calibri" w:hAnsi="Calibri" w:cs="Calibri"/>
          <w:sz w:val="22"/>
          <w:szCs w:val="22"/>
        </w:rPr>
        <w:t xml:space="preserve">123 – Potraživanja od zaposlenih – potraživanje od djelatnice temeljem više isplaćene plaće tijekom 2023. godine – povrat u mjesečnim ratama. </w:t>
      </w:r>
    </w:p>
    <w:p w14:paraId="4E0F79D3" w14:textId="77777777" w:rsidR="009357C7" w:rsidRPr="00563A98" w:rsidRDefault="00B5238C" w:rsidP="00B5238C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Šifra 124 – Potraživanje za više plaćene poreze i doprinose – potraživanje za više plaćene poreze, doprinose za ispravak plaće tijekom 2023. godine i povrat po konačnom obračunu poreza.</w:t>
      </w:r>
      <w:r w:rsidR="00CC153D" w:rsidRPr="00563A98">
        <w:rPr>
          <w:rFonts w:ascii="Calibri" w:hAnsi="Calibri" w:cs="Calibri"/>
          <w:sz w:val="22"/>
          <w:szCs w:val="22"/>
        </w:rPr>
        <w:t xml:space="preserve"> </w:t>
      </w:r>
    </w:p>
    <w:p w14:paraId="42C1670C" w14:textId="77777777" w:rsidR="00CC153D" w:rsidRPr="00563A98" w:rsidRDefault="00CC153D" w:rsidP="009357C7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Šifra 129 – Ostala potraživanja – potraživanje se odnosi na nedoznačena sredstva za bolovanje od HZZO-a.</w:t>
      </w:r>
    </w:p>
    <w:p w14:paraId="109B1792" w14:textId="77777777" w:rsidR="00CC153D" w:rsidRPr="00563A98" w:rsidRDefault="00CC153D" w:rsidP="009357C7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167 – Potraživanja proračunskih korisnika za sredstva uplaćena u nadležni proračuna – korisnik posluje preko sustava lokalne riznice. </w:t>
      </w:r>
    </w:p>
    <w:p w14:paraId="28E3F835" w14:textId="77777777" w:rsidR="00CC153D" w:rsidRPr="00563A98" w:rsidRDefault="00CC153D" w:rsidP="009357C7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169 – ispravak vrijednosti potraživanja – prema Pravilniku o proračunskom računovodstvu, propisana je obveza ispravaka vrijednosti potraživanja, onih od 1 do 3 godine 50 %, te onih starijih od 3 godine 100 %. Tako ukupan iznos otpisa potraživanja iznosi </w:t>
      </w:r>
      <w:r w:rsidR="00B5238C" w:rsidRPr="00563A98">
        <w:rPr>
          <w:rFonts w:ascii="Calibri" w:hAnsi="Calibri" w:cs="Calibri"/>
          <w:sz w:val="22"/>
          <w:szCs w:val="22"/>
        </w:rPr>
        <w:t xml:space="preserve">15.087,77 eura. </w:t>
      </w:r>
    </w:p>
    <w:p w14:paraId="4CB5DD9F" w14:textId="77777777" w:rsidR="00B5238C" w:rsidRPr="00563A98" w:rsidRDefault="00B5238C" w:rsidP="009357C7">
      <w:pPr>
        <w:numPr>
          <w:ilvl w:val="0"/>
          <w:numId w:val="24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S 31.12.2023. godine nije bilo zadovoljenih uvjeta za provedbu zakonske korekcije. </w:t>
      </w:r>
    </w:p>
    <w:p w14:paraId="78040AD4" w14:textId="3E38E19C" w:rsidR="003C4B0B" w:rsidRPr="00563A98" w:rsidRDefault="00CC153D" w:rsidP="00077F80">
      <w:pPr>
        <w:numPr>
          <w:ilvl w:val="0"/>
          <w:numId w:val="24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Dječji vrtić nema sudskih sporova niti sumnjivih potraživanja. </w:t>
      </w:r>
      <w:r w:rsidR="00B5238C" w:rsidRPr="00563A98">
        <w:rPr>
          <w:rFonts w:ascii="Calibri" w:hAnsi="Calibri" w:cs="Calibri"/>
          <w:sz w:val="22"/>
          <w:szCs w:val="22"/>
        </w:rPr>
        <w:t xml:space="preserve">Popis </w:t>
      </w:r>
      <w:proofErr w:type="spellStart"/>
      <w:r w:rsidR="00B5238C" w:rsidRPr="00563A98">
        <w:rPr>
          <w:rFonts w:ascii="Calibri" w:hAnsi="Calibri" w:cs="Calibri"/>
          <w:sz w:val="22"/>
          <w:szCs w:val="22"/>
        </w:rPr>
        <w:t>izvanbilančne</w:t>
      </w:r>
      <w:proofErr w:type="spellEnd"/>
      <w:r w:rsidR="00B5238C" w:rsidRPr="00563A98">
        <w:rPr>
          <w:rFonts w:ascii="Calibri" w:hAnsi="Calibri" w:cs="Calibri"/>
          <w:sz w:val="22"/>
          <w:szCs w:val="22"/>
        </w:rPr>
        <w:t xml:space="preserve"> evidencije nalazi se u prilogu.</w:t>
      </w:r>
    </w:p>
    <w:p w14:paraId="4B2A8C44" w14:textId="3B0D8023" w:rsidR="00000B89" w:rsidRPr="00563A98" w:rsidRDefault="003C4B0B" w:rsidP="003C4B0B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br w:type="page"/>
      </w:r>
      <w:r w:rsidR="00000B89" w:rsidRPr="00563A98">
        <w:rPr>
          <w:rFonts w:ascii="Calibri" w:hAnsi="Calibri" w:cs="Calibri"/>
          <w:b/>
          <w:sz w:val="22"/>
          <w:szCs w:val="22"/>
        </w:rPr>
        <w:lastRenderedPageBreak/>
        <w:t>BILJEŠKE UZ PR-RAS-funkcijski</w:t>
      </w:r>
    </w:p>
    <w:p w14:paraId="41ABBE0E" w14:textId="77777777" w:rsidR="00000B89" w:rsidRPr="00563A98" w:rsidRDefault="00CC153D" w:rsidP="002643C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</w:t>
      </w:r>
      <w:r w:rsidR="002643CC" w:rsidRPr="00563A98">
        <w:rPr>
          <w:rFonts w:ascii="Calibri" w:hAnsi="Calibri" w:cs="Calibri"/>
          <w:sz w:val="22"/>
          <w:szCs w:val="22"/>
        </w:rPr>
        <w:t xml:space="preserve">0911 – Predškolsko obrazovanje – rashod prema navedenoj funkciji iznosi </w:t>
      </w:r>
      <w:r w:rsidR="00A670E4" w:rsidRPr="00563A98">
        <w:rPr>
          <w:rFonts w:ascii="Calibri" w:hAnsi="Calibri" w:cs="Calibri"/>
          <w:sz w:val="22"/>
          <w:szCs w:val="22"/>
        </w:rPr>
        <w:t>1.456.912,62 eura</w:t>
      </w:r>
      <w:r w:rsidR="002643CC" w:rsidRPr="00563A98">
        <w:rPr>
          <w:rFonts w:ascii="Calibri" w:hAnsi="Calibri" w:cs="Calibri"/>
          <w:sz w:val="22"/>
          <w:szCs w:val="22"/>
        </w:rPr>
        <w:t>.</w:t>
      </w:r>
      <w:r w:rsidR="00000B89" w:rsidRPr="00563A98">
        <w:rPr>
          <w:rFonts w:ascii="Calibri" w:hAnsi="Calibri" w:cs="Calibri"/>
          <w:sz w:val="22"/>
          <w:szCs w:val="22"/>
        </w:rPr>
        <w:t xml:space="preserve"> </w:t>
      </w:r>
    </w:p>
    <w:p w14:paraId="363BCDDD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BILJEŠKE UZ P-VRIO</w:t>
      </w:r>
    </w:p>
    <w:p w14:paraId="796946BF" w14:textId="77777777" w:rsidR="002643CC" w:rsidRPr="00563A98" w:rsidRDefault="002643CC" w:rsidP="00077F80">
      <w:pPr>
        <w:numPr>
          <w:ilvl w:val="0"/>
          <w:numId w:val="26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Tijekom tekućeg razdoblja došlo je do smanjenja obujma imovine. Isknjižena je dugotrajna imovina </w:t>
      </w:r>
      <w:r w:rsidR="00A670E4" w:rsidRPr="00563A98">
        <w:rPr>
          <w:rFonts w:ascii="Calibri" w:hAnsi="Calibri" w:cs="Calibri"/>
          <w:sz w:val="22"/>
          <w:szCs w:val="22"/>
        </w:rPr>
        <w:t xml:space="preserve">s ostatkom vrijednosti u iznosu 709,91 eura </w:t>
      </w:r>
      <w:r w:rsidRPr="00563A98">
        <w:rPr>
          <w:rFonts w:ascii="Calibri" w:hAnsi="Calibri" w:cs="Calibri"/>
          <w:sz w:val="22"/>
          <w:szCs w:val="22"/>
        </w:rPr>
        <w:t xml:space="preserve">i sitni inventar u iznosu </w:t>
      </w:r>
      <w:r w:rsidR="00A670E4" w:rsidRPr="00563A98">
        <w:rPr>
          <w:rFonts w:ascii="Calibri" w:hAnsi="Calibri" w:cs="Calibri"/>
          <w:sz w:val="22"/>
          <w:szCs w:val="22"/>
        </w:rPr>
        <w:t>6.807,88 eura</w:t>
      </w:r>
      <w:r w:rsidRPr="00563A98">
        <w:rPr>
          <w:rFonts w:ascii="Calibri" w:hAnsi="Calibri" w:cs="Calibri"/>
          <w:sz w:val="22"/>
          <w:szCs w:val="22"/>
        </w:rPr>
        <w:t>.</w:t>
      </w:r>
    </w:p>
    <w:p w14:paraId="27635484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563A98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3A2C4298" w14:textId="77777777" w:rsidR="0020231C" w:rsidRPr="00563A98" w:rsidRDefault="002643CC" w:rsidP="00077F80">
      <w:pPr>
        <w:numPr>
          <w:ilvl w:val="0"/>
          <w:numId w:val="27"/>
        </w:numPr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V006 – Stanje obveza na kraju izvještajnog razdoblja iznosi </w:t>
      </w:r>
      <w:r w:rsidR="00A670E4" w:rsidRPr="00563A98">
        <w:rPr>
          <w:rFonts w:ascii="Calibri" w:hAnsi="Calibri" w:cs="Calibri"/>
          <w:sz w:val="22"/>
          <w:szCs w:val="22"/>
        </w:rPr>
        <w:t>117.851,10 eura</w:t>
      </w:r>
      <w:r w:rsidRPr="00563A98">
        <w:rPr>
          <w:rFonts w:ascii="Calibri" w:hAnsi="Calibri" w:cs="Calibri"/>
          <w:sz w:val="22"/>
          <w:szCs w:val="22"/>
        </w:rPr>
        <w:t xml:space="preserve"> </w:t>
      </w:r>
      <w:r w:rsidR="00A670E4" w:rsidRPr="00563A98">
        <w:rPr>
          <w:rFonts w:ascii="Calibri" w:hAnsi="Calibri" w:cs="Calibri"/>
          <w:sz w:val="22"/>
          <w:szCs w:val="22"/>
        </w:rPr>
        <w:t xml:space="preserve">i sve u nedospjele </w:t>
      </w:r>
      <w:r w:rsidRPr="00563A98">
        <w:rPr>
          <w:rFonts w:ascii="Calibri" w:hAnsi="Calibri" w:cs="Calibri"/>
          <w:sz w:val="22"/>
          <w:szCs w:val="22"/>
        </w:rPr>
        <w:t xml:space="preserve">(čine ih neplaćeni računi i plaća za prosinaca). </w:t>
      </w:r>
    </w:p>
    <w:p w14:paraId="4F039151" w14:textId="77777777" w:rsidR="00A670E4" w:rsidRPr="00563A98" w:rsidRDefault="00A670E4" w:rsidP="00077F80">
      <w:pPr>
        <w:numPr>
          <w:ilvl w:val="0"/>
          <w:numId w:val="27"/>
        </w:numPr>
        <w:spacing w:after="240"/>
        <w:ind w:hanging="294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Šifra V010 – Međusobne obveze subjekata općeg proračuna – čini ih nevraćeni povrat po konačnom obračunu poreza, potraživanje doprinosa i poreza za ispravak plaće i potraživanje za bolovanje na teret HZZO-a. </w:t>
      </w:r>
    </w:p>
    <w:p w14:paraId="06FF408A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14:paraId="095B90FA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Požega, </w:t>
      </w:r>
      <w:r w:rsidR="00231114" w:rsidRPr="00563A98">
        <w:rPr>
          <w:rFonts w:ascii="Calibri" w:hAnsi="Calibri" w:cs="Calibri"/>
          <w:sz w:val="22"/>
          <w:szCs w:val="22"/>
        </w:rPr>
        <w:t>30</w:t>
      </w:r>
      <w:r w:rsidR="00A670E4" w:rsidRPr="00563A98">
        <w:rPr>
          <w:rFonts w:ascii="Calibri" w:hAnsi="Calibri" w:cs="Calibri"/>
          <w:sz w:val="22"/>
          <w:szCs w:val="22"/>
        </w:rPr>
        <w:t>.</w:t>
      </w:r>
      <w:r w:rsidRPr="00563A98">
        <w:rPr>
          <w:rFonts w:ascii="Calibri" w:hAnsi="Calibri" w:cs="Calibri"/>
          <w:sz w:val="22"/>
          <w:szCs w:val="22"/>
        </w:rPr>
        <w:t xml:space="preserve"> siječnja 202</w:t>
      </w:r>
      <w:r w:rsidR="00A670E4" w:rsidRPr="00563A98">
        <w:rPr>
          <w:rFonts w:ascii="Calibri" w:hAnsi="Calibri" w:cs="Calibri"/>
          <w:sz w:val="22"/>
          <w:szCs w:val="22"/>
        </w:rPr>
        <w:t>4</w:t>
      </w:r>
      <w:r w:rsidRPr="00563A98">
        <w:rPr>
          <w:rFonts w:ascii="Calibri" w:hAnsi="Calibri" w:cs="Calibri"/>
          <w:sz w:val="22"/>
          <w:szCs w:val="22"/>
        </w:rPr>
        <w:t>.</w:t>
      </w:r>
    </w:p>
    <w:p w14:paraId="536AC8A1" w14:textId="77777777" w:rsidR="00000B89" w:rsidRPr="00563A98" w:rsidRDefault="00000B89" w:rsidP="00000B89">
      <w:pPr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Osoba za kontaktiranje: </w:t>
      </w:r>
      <w:r w:rsidR="002643CC" w:rsidRPr="00563A98">
        <w:rPr>
          <w:rFonts w:ascii="Calibri" w:hAnsi="Calibri" w:cs="Calibri"/>
          <w:sz w:val="22"/>
          <w:szCs w:val="22"/>
        </w:rPr>
        <w:t>Matea Čeliković</w:t>
      </w:r>
      <w:r w:rsidRPr="00563A9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63A98">
        <w:rPr>
          <w:rFonts w:ascii="Calibri" w:hAnsi="Calibri" w:cs="Calibri"/>
          <w:sz w:val="22"/>
          <w:szCs w:val="22"/>
        </w:rPr>
        <w:t>mag.oec</w:t>
      </w:r>
      <w:proofErr w:type="spellEnd"/>
      <w:r w:rsidRPr="00563A98">
        <w:rPr>
          <w:rFonts w:ascii="Calibri" w:hAnsi="Calibri" w:cs="Calibri"/>
          <w:sz w:val="22"/>
          <w:szCs w:val="22"/>
        </w:rPr>
        <w:t>.</w:t>
      </w:r>
    </w:p>
    <w:p w14:paraId="429FB6A2" w14:textId="77777777" w:rsidR="00000B89" w:rsidRPr="00563A98" w:rsidRDefault="00000B89" w:rsidP="00077F80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Kontakt telefon: 034/311-321</w:t>
      </w:r>
    </w:p>
    <w:p w14:paraId="042E3F25" w14:textId="77777777" w:rsidR="00000B89" w:rsidRPr="00563A98" w:rsidRDefault="00000B89" w:rsidP="00000B8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D391D31" w14:textId="77777777" w:rsidR="00000B89" w:rsidRPr="00563A98" w:rsidRDefault="00000B89" w:rsidP="005E6C17">
      <w:pPr>
        <w:spacing w:line="276" w:lineRule="auto"/>
        <w:ind w:left="4536"/>
        <w:jc w:val="center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Ravnateljica:</w:t>
      </w:r>
    </w:p>
    <w:p w14:paraId="17BB9E5A" w14:textId="10DFEA08" w:rsidR="00A670E4" w:rsidRPr="00563A98" w:rsidRDefault="00000B89" w:rsidP="005E6C17">
      <w:pPr>
        <w:spacing w:line="276" w:lineRule="auto"/>
        <w:ind w:left="4536"/>
        <w:jc w:val="center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 xml:space="preserve">Sanela </w:t>
      </w:r>
      <w:r w:rsidR="0040224B" w:rsidRPr="00563A98">
        <w:rPr>
          <w:rFonts w:ascii="Calibri" w:hAnsi="Calibri" w:cs="Calibri"/>
          <w:sz w:val="22"/>
          <w:szCs w:val="22"/>
        </w:rPr>
        <w:t xml:space="preserve">Soldo </w:t>
      </w:r>
      <w:r w:rsidRPr="00563A98">
        <w:rPr>
          <w:rFonts w:ascii="Calibri" w:hAnsi="Calibri" w:cs="Calibri"/>
          <w:sz w:val="22"/>
          <w:szCs w:val="22"/>
        </w:rPr>
        <w:t>Kovačević</w:t>
      </w:r>
      <w:r w:rsidR="00A670E4" w:rsidRPr="00563A9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670E4" w:rsidRPr="00563A98">
        <w:rPr>
          <w:rFonts w:ascii="Calibri" w:hAnsi="Calibri" w:cs="Calibri"/>
          <w:sz w:val="22"/>
          <w:szCs w:val="22"/>
        </w:rPr>
        <w:t>mag.praesc.educ</w:t>
      </w:r>
      <w:proofErr w:type="spellEnd"/>
      <w:r w:rsidR="00A670E4" w:rsidRPr="00563A98">
        <w:rPr>
          <w:rFonts w:ascii="Calibri" w:hAnsi="Calibri" w:cs="Calibri"/>
          <w:sz w:val="22"/>
          <w:szCs w:val="22"/>
        </w:rPr>
        <w:t>.</w:t>
      </w:r>
      <w:r w:rsidR="005E6C17" w:rsidRPr="00563A98">
        <w:rPr>
          <w:rFonts w:ascii="Calibri" w:hAnsi="Calibri" w:cs="Calibri"/>
          <w:sz w:val="22"/>
          <w:szCs w:val="22"/>
        </w:rPr>
        <w:t>, v.r.</w:t>
      </w:r>
    </w:p>
    <w:p w14:paraId="78FE5D07" w14:textId="77777777" w:rsidR="00077F80" w:rsidRPr="00563A98" w:rsidRDefault="00077F80" w:rsidP="00077F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3B6A04A" w14:textId="77777777" w:rsidR="009B3A8A" w:rsidRPr="00563A98" w:rsidRDefault="009B3A8A" w:rsidP="009B3A8A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  <w:sectPr w:rsidR="009B3A8A" w:rsidRPr="00563A98" w:rsidSect="005244FF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2FF632" w14:textId="77777777" w:rsidR="00000B89" w:rsidRPr="00563A98" w:rsidRDefault="00000B89" w:rsidP="00000B89">
      <w:pPr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lastRenderedPageBreak/>
        <w:t>DJEČJI VRTIĆ POŽEGA</w:t>
      </w:r>
    </w:p>
    <w:p w14:paraId="2B04C8A9" w14:textId="77777777" w:rsidR="00000B89" w:rsidRPr="00563A98" w:rsidRDefault="00000B89" w:rsidP="00000B89">
      <w:pPr>
        <w:rPr>
          <w:rFonts w:ascii="Calibri" w:hAnsi="Calibri" w:cs="Calibri"/>
          <w:sz w:val="22"/>
          <w:szCs w:val="22"/>
        </w:rPr>
      </w:pPr>
      <w:proofErr w:type="spellStart"/>
      <w:r w:rsidRPr="00563A98">
        <w:rPr>
          <w:rFonts w:ascii="Calibri" w:hAnsi="Calibri" w:cs="Calibri"/>
          <w:sz w:val="22"/>
          <w:szCs w:val="22"/>
        </w:rPr>
        <w:t>Rudinska</w:t>
      </w:r>
      <w:proofErr w:type="spellEnd"/>
      <w:r w:rsidRPr="00563A98">
        <w:rPr>
          <w:rFonts w:ascii="Calibri" w:hAnsi="Calibri" w:cs="Calibri"/>
          <w:sz w:val="22"/>
          <w:szCs w:val="22"/>
        </w:rPr>
        <w:t xml:space="preserve"> 8</w:t>
      </w:r>
    </w:p>
    <w:p w14:paraId="7192D5D5" w14:textId="77777777" w:rsidR="00000B89" w:rsidRPr="00563A98" w:rsidRDefault="00000B89" w:rsidP="00077F80">
      <w:pPr>
        <w:spacing w:after="240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34000 Požega</w:t>
      </w:r>
    </w:p>
    <w:p w14:paraId="1F829443" w14:textId="77777777" w:rsidR="00000B89" w:rsidRPr="00563A98" w:rsidRDefault="00000B89" w:rsidP="00077F80">
      <w:pPr>
        <w:spacing w:after="240"/>
        <w:rPr>
          <w:rFonts w:ascii="Calibri" w:hAnsi="Calibri" w:cs="Calibri"/>
          <w:sz w:val="22"/>
          <w:szCs w:val="22"/>
        </w:rPr>
      </w:pPr>
    </w:p>
    <w:p w14:paraId="6F7E8722" w14:textId="77777777" w:rsidR="00000B89" w:rsidRPr="00563A98" w:rsidRDefault="00000B89" w:rsidP="00077F80">
      <w:pPr>
        <w:spacing w:after="240"/>
        <w:rPr>
          <w:rFonts w:ascii="Calibri" w:hAnsi="Calibri" w:cs="Calibri"/>
          <w:sz w:val="22"/>
          <w:szCs w:val="22"/>
        </w:rPr>
      </w:pPr>
      <w:r w:rsidRPr="00563A98">
        <w:rPr>
          <w:rFonts w:ascii="Calibri" w:hAnsi="Calibri" w:cs="Calibri"/>
          <w:sz w:val="22"/>
          <w:szCs w:val="22"/>
        </w:rPr>
        <w:t>Prilog 1.: Popis ugovornih odnosa i slično koji uz ispunjenje određenih uvjeta, mogu postati obveza ili imovina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80"/>
        <w:gridCol w:w="1575"/>
        <w:gridCol w:w="1575"/>
        <w:gridCol w:w="1575"/>
        <w:gridCol w:w="1575"/>
        <w:gridCol w:w="1575"/>
        <w:gridCol w:w="1575"/>
        <w:gridCol w:w="1575"/>
      </w:tblGrid>
      <w:tr w:rsidR="00000B89" w:rsidRPr="00563A98" w14:paraId="1F7281F2" w14:textId="77777777" w:rsidTr="004109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3176A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RB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B762548" w14:textId="366D5279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Datum izdavanja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primanja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E812AF4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Instrument osiguranja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C59866B" w14:textId="2EAFEC0C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Iznos danog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primljenog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1867E0D" w14:textId="2AEBF8DD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Primatelj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41099D"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davatelj jamstva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F9EA7FD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Namjena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9F8B00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Dokument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7A43CAA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Rok važenja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2B83267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Napomena</w:t>
            </w:r>
          </w:p>
        </w:tc>
      </w:tr>
      <w:tr w:rsidR="00000B89" w:rsidRPr="00563A98" w14:paraId="2A582896" w14:textId="77777777" w:rsidTr="0041099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EFE361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BF2B823" w14:textId="77777777" w:rsidR="00000B89" w:rsidRPr="00563A98" w:rsidRDefault="004043B3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29.10.2020.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98EDD85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Zadužnica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8D52A1C" w14:textId="77777777" w:rsidR="00000B89" w:rsidRPr="00563A98" w:rsidRDefault="00A670E4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18.688,73 eura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4BD3224" w14:textId="77777777" w:rsidR="00000B89" w:rsidRPr="00563A98" w:rsidRDefault="004043B3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UniCredit Leasing Croatia d.o.o., Zagreb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9394ADF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Osiguranje plaćanja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FA24E7" w14:textId="77777777" w:rsidR="00000B89" w:rsidRPr="00563A98" w:rsidRDefault="004043B3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Ugovor o operativnom leasingu br. 229183/20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8668E3B" w14:textId="77777777" w:rsidR="00000B89" w:rsidRPr="00563A98" w:rsidRDefault="004043B3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60 mjeseci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16B3EE2" w14:textId="77777777" w:rsidR="00000B89" w:rsidRPr="00563A98" w:rsidRDefault="00000B89" w:rsidP="004109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19DD15" w14:textId="77777777" w:rsidR="00000B89" w:rsidRPr="00563A98" w:rsidRDefault="00000B89" w:rsidP="0041099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086"/>
        <w:gridCol w:w="6914"/>
        <w:gridCol w:w="2823"/>
        <w:gridCol w:w="1834"/>
      </w:tblGrid>
      <w:tr w:rsidR="00065D64" w:rsidRPr="00563A98" w14:paraId="20DB134A" w14:textId="77777777" w:rsidTr="0041099D">
        <w:trPr>
          <w:trHeight w:val="315"/>
          <w:jc w:val="center"/>
        </w:trPr>
        <w:tc>
          <w:tcPr>
            <w:tcW w:w="14220" w:type="dxa"/>
            <w:gridSpan w:val="5"/>
            <w:shd w:val="clear" w:color="auto" w:fill="auto"/>
            <w:noWrap/>
            <w:vAlign w:val="center"/>
            <w:hideMark/>
          </w:tcPr>
          <w:p w14:paraId="47F86F85" w14:textId="369ED1D0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EVIDENCIJA IZVANBILANČNE EVIDENCIJE</w:t>
            </w:r>
          </w:p>
        </w:tc>
      </w:tr>
      <w:tr w:rsidR="00065D64" w:rsidRPr="00563A98" w14:paraId="678E5EEF" w14:textId="77777777" w:rsidTr="0041099D">
        <w:trPr>
          <w:trHeight w:val="900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F7FCCC9" w14:textId="7777777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R.B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34DFF8C3" w14:textId="05E3E930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DATUM KNJIŽENJA</w:t>
            </w:r>
          </w:p>
        </w:tc>
        <w:tc>
          <w:tcPr>
            <w:tcW w:w="6914" w:type="dxa"/>
            <w:shd w:val="clear" w:color="auto" w:fill="auto"/>
            <w:noWrap/>
            <w:vAlign w:val="center"/>
            <w:hideMark/>
          </w:tcPr>
          <w:p w14:paraId="0F571E18" w14:textId="13759B00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NAZIV SREDSTVA</w:t>
            </w:r>
          </w:p>
        </w:tc>
        <w:tc>
          <w:tcPr>
            <w:tcW w:w="2823" w:type="dxa"/>
            <w:shd w:val="clear" w:color="auto" w:fill="auto"/>
            <w:noWrap/>
            <w:vAlign w:val="center"/>
            <w:hideMark/>
          </w:tcPr>
          <w:p w14:paraId="1C2A3C9D" w14:textId="7777777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1B6407DD" w14:textId="7777777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A98">
              <w:rPr>
                <w:rFonts w:ascii="Calibri" w:hAnsi="Calibri" w:cs="Calibri"/>
                <w:b/>
                <w:bCs/>
                <w:sz w:val="22"/>
                <w:szCs w:val="22"/>
              </w:rPr>
              <w:t>NAPOMENA</w:t>
            </w:r>
          </w:p>
        </w:tc>
      </w:tr>
      <w:tr w:rsidR="00065D64" w:rsidRPr="00563A98" w14:paraId="7AC14BD7" w14:textId="77777777" w:rsidTr="0041099D">
        <w:trPr>
          <w:trHeight w:val="630"/>
          <w:jc w:val="center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DCD2C3" w14:textId="7777777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14:paraId="418E57CF" w14:textId="21C80A32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2015. godina</w:t>
            </w:r>
          </w:p>
        </w:tc>
        <w:tc>
          <w:tcPr>
            <w:tcW w:w="6914" w:type="dxa"/>
            <w:shd w:val="clear" w:color="auto" w:fill="auto"/>
            <w:noWrap/>
            <w:vAlign w:val="center"/>
            <w:hideMark/>
          </w:tcPr>
          <w:p w14:paraId="0CCB794B" w14:textId="123BE6AD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Zgrada dobivena na korištenje od strane osnivača</w:t>
            </w:r>
          </w:p>
        </w:tc>
        <w:tc>
          <w:tcPr>
            <w:tcW w:w="2823" w:type="dxa"/>
            <w:shd w:val="clear" w:color="auto" w:fill="auto"/>
            <w:noWrap/>
            <w:vAlign w:val="center"/>
            <w:hideMark/>
          </w:tcPr>
          <w:p w14:paraId="74F8E498" w14:textId="7777777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395.662,60 eura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0B669DD3" w14:textId="1F0D2B67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5D64" w:rsidRPr="00563A98" w14:paraId="528EA19F" w14:textId="77777777" w:rsidTr="0041099D">
        <w:trPr>
          <w:trHeight w:val="615"/>
          <w:jc w:val="center"/>
        </w:trPr>
        <w:tc>
          <w:tcPr>
            <w:tcW w:w="9563" w:type="dxa"/>
            <w:gridSpan w:val="3"/>
            <w:shd w:val="clear" w:color="auto" w:fill="auto"/>
            <w:noWrap/>
            <w:vAlign w:val="center"/>
          </w:tcPr>
          <w:p w14:paraId="64876D0A" w14:textId="5746DCDE" w:rsidR="00065D64" w:rsidRPr="00563A98" w:rsidRDefault="00065D64" w:rsidP="0041099D">
            <w:pPr>
              <w:ind w:right="27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UKUPNO</w:t>
            </w:r>
          </w:p>
        </w:tc>
        <w:tc>
          <w:tcPr>
            <w:tcW w:w="4657" w:type="dxa"/>
            <w:gridSpan w:val="2"/>
            <w:shd w:val="clear" w:color="auto" w:fill="auto"/>
            <w:noWrap/>
            <w:vAlign w:val="center"/>
          </w:tcPr>
          <w:p w14:paraId="3A6F153D" w14:textId="5494114E" w:rsidR="00065D64" w:rsidRPr="00563A98" w:rsidRDefault="00065D64" w:rsidP="0041099D">
            <w:pPr>
              <w:tabs>
                <w:tab w:val="left" w:pos="669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98">
              <w:rPr>
                <w:rFonts w:ascii="Calibri" w:hAnsi="Calibri" w:cs="Calibri"/>
                <w:sz w:val="22"/>
                <w:szCs w:val="22"/>
              </w:rPr>
              <w:t>395.662,60 eura</w:t>
            </w:r>
          </w:p>
        </w:tc>
      </w:tr>
    </w:tbl>
    <w:p w14:paraId="44DB3025" w14:textId="77777777" w:rsidR="00A670E4" w:rsidRPr="00563A98" w:rsidRDefault="00A670E4" w:rsidP="0020231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A670E4" w:rsidRPr="00563A98" w:rsidSect="005244F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AAA2" w14:textId="77777777" w:rsidR="005244FF" w:rsidRDefault="005244FF" w:rsidP="003C4B0B">
      <w:r>
        <w:separator/>
      </w:r>
    </w:p>
  </w:endnote>
  <w:endnote w:type="continuationSeparator" w:id="0">
    <w:p w14:paraId="1375F685" w14:textId="77777777" w:rsidR="005244FF" w:rsidRDefault="005244FF" w:rsidP="003C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6046"/>
      <w:docPartObj>
        <w:docPartGallery w:val="Page Numbers (Bottom of Page)"/>
        <w:docPartUnique/>
      </w:docPartObj>
    </w:sdtPr>
    <w:sdtContent>
      <w:p w14:paraId="102228FC" w14:textId="107571DD" w:rsidR="003C4B0B" w:rsidRDefault="00976FB7" w:rsidP="00976FB7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6E9144" wp14:editId="3FD2C6B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803780827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670337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7A928" w14:textId="77777777" w:rsidR="00976FB7" w:rsidRPr="00563A98" w:rsidRDefault="00976F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563A9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3A9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3A98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3A98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3A98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647813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314369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973313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6E9144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Kf4KSkAMAAJU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" filled="f" stroked="f">
                    <v:textbox inset="0,0,0,0">
                      <w:txbxContent>
                        <w:p w14:paraId="40C7A928" w14:textId="77777777" w:rsidR="00976FB7" w:rsidRPr="00563A98" w:rsidRDefault="00976FB7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563A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3A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3A9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3A98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3A98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004910"/>
      <w:docPartObj>
        <w:docPartGallery w:val="Page Numbers (Bottom of Page)"/>
        <w:docPartUnique/>
      </w:docPartObj>
    </w:sdtPr>
    <w:sdtContent>
      <w:p w14:paraId="0FE5821B" w14:textId="77777777" w:rsidR="00976FB7" w:rsidRDefault="00976FB7" w:rsidP="00976FB7">
        <w:pPr>
          <w:pStyle w:val="Podnoje"/>
          <w:tabs>
            <w:tab w:val="clear" w:pos="4536"/>
            <w:tab w:val="clear" w:pos="9072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2BCFD41" wp14:editId="574C905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0334897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513468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DC507A" w14:textId="77777777" w:rsidR="00976FB7" w:rsidRPr="00976FB7" w:rsidRDefault="00976FB7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976FB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76FB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976FB7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976FB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76FB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402624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73938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66125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BCFD41" 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SwYjkJEDAACd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" filled="f" stroked="f">
                    <v:textbox inset="0,0,0,0">
                      <w:txbxContent>
                        <w:p w14:paraId="62DC507A" w14:textId="77777777" w:rsidR="00976FB7" w:rsidRPr="00976FB7" w:rsidRDefault="00976FB7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976FB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76FB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6FB7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76FB7">
                            <w:rPr>
                              <w:rFonts w:asciiTheme="minorHAnsi" w:hAnsi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976FB7">
                            <w:rPr>
                              <w:rFonts w:asciiTheme="minorHAnsi" w:hAnsi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F9E1" w14:textId="77777777" w:rsidR="005244FF" w:rsidRDefault="005244FF" w:rsidP="003C4B0B">
      <w:r>
        <w:separator/>
      </w:r>
    </w:p>
  </w:footnote>
  <w:footnote w:type="continuationSeparator" w:id="0">
    <w:p w14:paraId="54632309" w14:textId="77777777" w:rsidR="005244FF" w:rsidRDefault="005244FF" w:rsidP="003C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20EF3B26"/>
    <w:multiLevelType w:val="hybridMultilevel"/>
    <w:tmpl w:val="1FD0E5DE"/>
    <w:lvl w:ilvl="0" w:tplc="398AB4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76A48"/>
    <w:multiLevelType w:val="hybridMultilevel"/>
    <w:tmpl w:val="A3C0B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8EC"/>
    <w:multiLevelType w:val="hybridMultilevel"/>
    <w:tmpl w:val="3E048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49B"/>
    <w:multiLevelType w:val="hybridMultilevel"/>
    <w:tmpl w:val="9DCC1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32198"/>
    <w:multiLevelType w:val="hybridMultilevel"/>
    <w:tmpl w:val="ABB84E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36847"/>
    <w:multiLevelType w:val="hybridMultilevel"/>
    <w:tmpl w:val="DC6A5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73DED"/>
    <w:multiLevelType w:val="hybridMultilevel"/>
    <w:tmpl w:val="94E45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34634"/>
    <w:multiLevelType w:val="hybridMultilevel"/>
    <w:tmpl w:val="83D60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467741">
    <w:abstractNumId w:val="22"/>
  </w:num>
  <w:num w:numId="2" w16cid:durableId="753434341">
    <w:abstractNumId w:val="18"/>
  </w:num>
  <w:num w:numId="3" w16cid:durableId="1983536544">
    <w:abstractNumId w:val="10"/>
  </w:num>
  <w:num w:numId="4" w16cid:durableId="42681727">
    <w:abstractNumId w:val="26"/>
  </w:num>
  <w:num w:numId="5" w16cid:durableId="1415467939">
    <w:abstractNumId w:val="24"/>
  </w:num>
  <w:num w:numId="6" w16cid:durableId="1329594587">
    <w:abstractNumId w:val="19"/>
  </w:num>
  <w:num w:numId="7" w16cid:durableId="1853301753">
    <w:abstractNumId w:val="9"/>
  </w:num>
  <w:num w:numId="8" w16cid:durableId="1135224372">
    <w:abstractNumId w:val="0"/>
  </w:num>
  <w:num w:numId="9" w16cid:durableId="1506819422">
    <w:abstractNumId w:val="1"/>
  </w:num>
  <w:num w:numId="10" w16cid:durableId="1879849742">
    <w:abstractNumId w:val="2"/>
  </w:num>
  <w:num w:numId="11" w16cid:durableId="1405029218">
    <w:abstractNumId w:val="3"/>
  </w:num>
  <w:num w:numId="12" w16cid:durableId="1840538189">
    <w:abstractNumId w:val="4"/>
  </w:num>
  <w:num w:numId="13" w16cid:durableId="1877112613">
    <w:abstractNumId w:val="12"/>
  </w:num>
  <w:num w:numId="14" w16cid:durableId="729615529">
    <w:abstractNumId w:val="14"/>
  </w:num>
  <w:num w:numId="15" w16cid:durableId="1596549400">
    <w:abstractNumId w:val="23"/>
  </w:num>
  <w:num w:numId="16" w16cid:durableId="351107488">
    <w:abstractNumId w:val="16"/>
  </w:num>
  <w:num w:numId="17" w16cid:durableId="1231692984">
    <w:abstractNumId w:val="11"/>
  </w:num>
  <w:num w:numId="18" w16cid:durableId="1789809831">
    <w:abstractNumId w:val="7"/>
  </w:num>
  <w:num w:numId="19" w16cid:durableId="1587422546">
    <w:abstractNumId w:val="21"/>
  </w:num>
  <w:num w:numId="20" w16cid:durableId="1872179547">
    <w:abstractNumId w:val="5"/>
  </w:num>
  <w:num w:numId="21" w16cid:durableId="461074110">
    <w:abstractNumId w:val="6"/>
  </w:num>
  <w:num w:numId="22" w16cid:durableId="1279945406">
    <w:abstractNumId w:val="25"/>
  </w:num>
  <w:num w:numId="23" w16cid:durableId="1316566014">
    <w:abstractNumId w:val="17"/>
  </w:num>
  <w:num w:numId="24" w16cid:durableId="1380596244">
    <w:abstractNumId w:val="20"/>
  </w:num>
  <w:num w:numId="25" w16cid:durableId="1626539850">
    <w:abstractNumId w:val="15"/>
  </w:num>
  <w:num w:numId="26" w16cid:durableId="1118180386">
    <w:abstractNumId w:val="8"/>
  </w:num>
  <w:num w:numId="27" w16cid:durableId="481239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F4"/>
    <w:rsid w:val="00000B89"/>
    <w:rsid w:val="00015A17"/>
    <w:rsid w:val="00030522"/>
    <w:rsid w:val="0003772F"/>
    <w:rsid w:val="000411FD"/>
    <w:rsid w:val="000551AE"/>
    <w:rsid w:val="00063C1D"/>
    <w:rsid w:val="00065D64"/>
    <w:rsid w:val="00077F80"/>
    <w:rsid w:val="00086495"/>
    <w:rsid w:val="0009301A"/>
    <w:rsid w:val="000B6451"/>
    <w:rsid w:val="000B78D0"/>
    <w:rsid w:val="000D2A8F"/>
    <w:rsid w:val="00145730"/>
    <w:rsid w:val="0015068E"/>
    <w:rsid w:val="0016489A"/>
    <w:rsid w:val="00176302"/>
    <w:rsid w:val="001B4BFB"/>
    <w:rsid w:val="001E5FBC"/>
    <w:rsid w:val="001F2669"/>
    <w:rsid w:val="0020122C"/>
    <w:rsid w:val="0020231C"/>
    <w:rsid w:val="00212732"/>
    <w:rsid w:val="00230DAA"/>
    <w:rsid w:val="00231114"/>
    <w:rsid w:val="00231E8C"/>
    <w:rsid w:val="00242E4B"/>
    <w:rsid w:val="00261B42"/>
    <w:rsid w:val="002643CC"/>
    <w:rsid w:val="002848E8"/>
    <w:rsid w:val="002A03C3"/>
    <w:rsid w:val="002A3A79"/>
    <w:rsid w:val="002B1D5C"/>
    <w:rsid w:val="002D15E9"/>
    <w:rsid w:val="002D18F5"/>
    <w:rsid w:val="003021FA"/>
    <w:rsid w:val="003063F4"/>
    <w:rsid w:val="00313E03"/>
    <w:rsid w:val="00317601"/>
    <w:rsid w:val="00322882"/>
    <w:rsid w:val="00366F01"/>
    <w:rsid w:val="00373968"/>
    <w:rsid w:val="00385FEC"/>
    <w:rsid w:val="003877E7"/>
    <w:rsid w:val="0039496C"/>
    <w:rsid w:val="003A1801"/>
    <w:rsid w:val="003A4E37"/>
    <w:rsid w:val="003B1509"/>
    <w:rsid w:val="003C012F"/>
    <w:rsid w:val="003C4B0B"/>
    <w:rsid w:val="003C7223"/>
    <w:rsid w:val="003D3993"/>
    <w:rsid w:val="003F280A"/>
    <w:rsid w:val="0040224B"/>
    <w:rsid w:val="004043B3"/>
    <w:rsid w:val="00405DBE"/>
    <w:rsid w:val="0041099D"/>
    <w:rsid w:val="004322A3"/>
    <w:rsid w:val="00433CD9"/>
    <w:rsid w:val="004372C8"/>
    <w:rsid w:val="00445D7C"/>
    <w:rsid w:val="0045285D"/>
    <w:rsid w:val="00455BB9"/>
    <w:rsid w:val="004C5C17"/>
    <w:rsid w:val="005244FF"/>
    <w:rsid w:val="00540804"/>
    <w:rsid w:val="0055082A"/>
    <w:rsid w:val="0055150A"/>
    <w:rsid w:val="0055551D"/>
    <w:rsid w:val="00560813"/>
    <w:rsid w:val="00563A98"/>
    <w:rsid w:val="00587886"/>
    <w:rsid w:val="00595C9B"/>
    <w:rsid w:val="005C6B1D"/>
    <w:rsid w:val="005D6E48"/>
    <w:rsid w:val="005E0EC9"/>
    <w:rsid w:val="005E28F0"/>
    <w:rsid w:val="005E524C"/>
    <w:rsid w:val="005E6C17"/>
    <w:rsid w:val="00604F49"/>
    <w:rsid w:val="0062430E"/>
    <w:rsid w:val="00630ABC"/>
    <w:rsid w:val="00667E89"/>
    <w:rsid w:val="00683004"/>
    <w:rsid w:val="006A264B"/>
    <w:rsid w:val="006A49F4"/>
    <w:rsid w:val="006A60C6"/>
    <w:rsid w:val="006E0AB0"/>
    <w:rsid w:val="006F3CB0"/>
    <w:rsid w:val="00705D89"/>
    <w:rsid w:val="007159F9"/>
    <w:rsid w:val="0072305C"/>
    <w:rsid w:val="00735C64"/>
    <w:rsid w:val="0074735B"/>
    <w:rsid w:val="00750711"/>
    <w:rsid w:val="007721FA"/>
    <w:rsid w:val="00772D52"/>
    <w:rsid w:val="007A23E7"/>
    <w:rsid w:val="008102C2"/>
    <w:rsid w:val="008140E7"/>
    <w:rsid w:val="00833B4D"/>
    <w:rsid w:val="00836BCA"/>
    <w:rsid w:val="0085185F"/>
    <w:rsid w:val="00884C9B"/>
    <w:rsid w:val="00885FDF"/>
    <w:rsid w:val="008A6123"/>
    <w:rsid w:val="008B0DF1"/>
    <w:rsid w:val="008C14A1"/>
    <w:rsid w:val="008F21F3"/>
    <w:rsid w:val="00901039"/>
    <w:rsid w:val="00914055"/>
    <w:rsid w:val="009279F4"/>
    <w:rsid w:val="009357C7"/>
    <w:rsid w:val="009448B6"/>
    <w:rsid w:val="00950594"/>
    <w:rsid w:val="00955732"/>
    <w:rsid w:val="00964D71"/>
    <w:rsid w:val="00976FB7"/>
    <w:rsid w:val="00987E65"/>
    <w:rsid w:val="009B3A8A"/>
    <w:rsid w:val="009C450D"/>
    <w:rsid w:val="009C7FFC"/>
    <w:rsid w:val="009D4603"/>
    <w:rsid w:val="009F2359"/>
    <w:rsid w:val="009F2557"/>
    <w:rsid w:val="009F29D1"/>
    <w:rsid w:val="009F7ACC"/>
    <w:rsid w:val="00A126E8"/>
    <w:rsid w:val="00A13F7D"/>
    <w:rsid w:val="00A15BA9"/>
    <w:rsid w:val="00A2697D"/>
    <w:rsid w:val="00A3228F"/>
    <w:rsid w:val="00A66895"/>
    <w:rsid w:val="00A670E4"/>
    <w:rsid w:val="00A67E5C"/>
    <w:rsid w:val="00A80F9C"/>
    <w:rsid w:val="00A91AE5"/>
    <w:rsid w:val="00AC6ADF"/>
    <w:rsid w:val="00B14EFC"/>
    <w:rsid w:val="00B20114"/>
    <w:rsid w:val="00B239C8"/>
    <w:rsid w:val="00B25DC7"/>
    <w:rsid w:val="00B4489A"/>
    <w:rsid w:val="00B46226"/>
    <w:rsid w:val="00B5238C"/>
    <w:rsid w:val="00BA2952"/>
    <w:rsid w:val="00BB4E9C"/>
    <w:rsid w:val="00BB63C9"/>
    <w:rsid w:val="00BC7628"/>
    <w:rsid w:val="00BE7C83"/>
    <w:rsid w:val="00BF3190"/>
    <w:rsid w:val="00C12498"/>
    <w:rsid w:val="00C3481C"/>
    <w:rsid w:val="00C41489"/>
    <w:rsid w:val="00C57A84"/>
    <w:rsid w:val="00C96650"/>
    <w:rsid w:val="00CC1156"/>
    <w:rsid w:val="00CC153D"/>
    <w:rsid w:val="00CD53F8"/>
    <w:rsid w:val="00CE0505"/>
    <w:rsid w:val="00CE15DD"/>
    <w:rsid w:val="00CE49BA"/>
    <w:rsid w:val="00CE51AC"/>
    <w:rsid w:val="00D10787"/>
    <w:rsid w:val="00D14725"/>
    <w:rsid w:val="00D27D88"/>
    <w:rsid w:val="00D51730"/>
    <w:rsid w:val="00D81D7D"/>
    <w:rsid w:val="00D82FFF"/>
    <w:rsid w:val="00D94CD2"/>
    <w:rsid w:val="00DB3FE8"/>
    <w:rsid w:val="00DB5A6D"/>
    <w:rsid w:val="00DD0969"/>
    <w:rsid w:val="00DD704F"/>
    <w:rsid w:val="00DF57F3"/>
    <w:rsid w:val="00DF7EF6"/>
    <w:rsid w:val="00E23DE8"/>
    <w:rsid w:val="00E33B63"/>
    <w:rsid w:val="00E3420C"/>
    <w:rsid w:val="00E34F0B"/>
    <w:rsid w:val="00E443B6"/>
    <w:rsid w:val="00E90405"/>
    <w:rsid w:val="00EA6D27"/>
    <w:rsid w:val="00EA7C0F"/>
    <w:rsid w:val="00EC09A4"/>
    <w:rsid w:val="00ED1B12"/>
    <w:rsid w:val="00ED5E12"/>
    <w:rsid w:val="00EE168A"/>
    <w:rsid w:val="00F13616"/>
    <w:rsid w:val="00FA141B"/>
    <w:rsid w:val="00FA229F"/>
    <w:rsid w:val="00FA26BC"/>
    <w:rsid w:val="00FA3022"/>
    <w:rsid w:val="00FA4BFD"/>
    <w:rsid w:val="00FD21F3"/>
    <w:rsid w:val="00FD55CB"/>
    <w:rsid w:val="00FD6CE8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BA8F9D"/>
  <w15:chartTrackingRefBased/>
  <w15:docId w15:val="{53E868B0-9D1F-4A13-843C-8B32C4BB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735B"/>
    <w:pPr>
      <w:ind w:left="708"/>
    </w:pPr>
  </w:style>
  <w:style w:type="character" w:styleId="Hiperveza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table" w:styleId="Reetkatablice">
    <w:name w:val="Table Grid"/>
    <w:basedOn w:val="Obinatablica"/>
    <w:uiPriority w:val="39"/>
    <w:rsid w:val="00C5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4">
    <w:name w:val="Body Text 24"/>
    <w:basedOn w:val="Normal"/>
    <w:rsid w:val="00D94CD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paragraph" w:styleId="Zaglavlje">
    <w:name w:val="header"/>
    <w:basedOn w:val="Normal"/>
    <w:link w:val="ZaglavljeChar"/>
    <w:rsid w:val="003C4B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C4B0B"/>
    <w:rPr>
      <w:sz w:val="24"/>
      <w:szCs w:val="24"/>
    </w:rPr>
  </w:style>
  <w:style w:type="paragraph" w:styleId="Podnoje">
    <w:name w:val="footer"/>
    <w:basedOn w:val="Normal"/>
    <w:link w:val="PodnojeChar"/>
    <w:rsid w:val="003C4B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C4B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d617f-2019-470b-a85a-ad6b55b907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5F8A18225EA4CACEA62216F6C1425" ma:contentTypeVersion="5" ma:contentTypeDescription="Stvaranje novog dokumenta." ma:contentTypeScope="" ma:versionID="097fdc384d6d4e423f98bcc0262e824c">
  <xsd:schema xmlns:xsd="http://www.w3.org/2001/XMLSchema" xmlns:xs="http://www.w3.org/2001/XMLSchema" xmlns:p="http://schemas.microsoft.com/office/2006/metadata/properties" xmlns:ns3="5efd617f-2019-470b-a85a-ad6b55b907a0" targetNamespace="http://schemas.microsoft.com/office/2006/metadata/properties" ma:root="true" ma:fieldsID="994daa44c60090b547f77ca3ca56f92b" ns3:_="">
    <xsd:import namespace="5efd617f-2019-470b-a85a-ad6b55b90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617f-2019-470b-a85a-ad6b55b90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4FB6B-0E6A-4BE9-B924-E1AE89EB4AD2}">
  <ds:schemaRefs>
    <ds:schemaRef ds:uri="http://schemas.microsoft.com/office/2006/metadata/properties"/>
    <ds:schemaRef ds:uri="http://schemas.microsoft.com/office/infopath/2007/PartnerControls"/>
    <ds:schemaRef ds:uri="5efd617f-2019-470b-a85a-ad6b55b907a0"/>
  </ds:schemaRefs>
</ds:datastoreItem>
</file>

<file path=customXml/itemProps2.xml><?xml version="1.0" encoding="utf-8"?>
<ds:datastoreItem xmlns:ds="http://schemas.openxmlformats.org/officeDocument/2006/customXml" ds:itemID="{90605EE0-12A4-4309-B885-1251E35C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d617f-2019-470b-a85a-ad6b55b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89E29-D7FB-46A3-90D0-7A2963AC4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</cp:lastModifiedBy>
  <cp:revision>6</cp:revision>
  <cp:lastPrinted>2024-01-29T12:53:00Z</cp:lastPrinted>
  <dcterms:created xsi:type="dcterms:W3CDTF">2024-02-06T17:29:00Z</dcterms:created>
  <dcterms:modified xsi:type="dcterms:W3CDTF">2024-02-06T17:54:00Z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0x010100C805F8A18225EA4CACEA62216F6C1425</vt:lpwstr>
  </property>
</Properties>
</file>