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7765" w:tblpY="-6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D6341" w:rsidRPr="007D6341" w14:paraId="3DC2498C" w14:textId="77777777" w:rsidTr="007D6341">
        <w:trPr>
          <w:trHeight w:val="426"/>
        </w:trPr>
        <w:tc>
          <w:tcPr>
            <w:tcW w:w="3261" w:type="dxa"/>
          </w:tcPr>
          <w:p w14:paraId="3E6181ED" w14:textId="77777777" w:rsidR="0004736A" w:rsidRPr="007D6341" w:rsidRDefault="00000000" w:rsidP="007D6341">
            <w:pPr>
              <w:contextualSpacing/>
              <w:rPr>
                <w:rFonts w:ascii="PDF417x" w:eastAsia="Times New Roman" w:hAnsi="PDF417x" w:cs="Times New Roman"/>
              </w:rPr>
            </w:pPr>
            <w:r w:rsidRPr="007D6341">
              <w:rPr>
                <w:rFonts w:ascii="PDF417x" w:eastAsia="Times New Roman" w:hAnsi="PDF417x" w:cs="Times New Roman"/>
              </w:rPr>
              <w:t>+*xfs*pvs*lsu*cvA*xBj*tCi*llc*tAr*uEw*nqE*pBk*-</w:t>
            </w:r>
            <w:r w:rsidRPr="007D6341">
              <w:rPr>
                <w:rFonts w:ascii="PDF417x" w:eastAsia="Times New Roman" w:hAnsi="PDF417x" w:cs="Times New Roman"/>
              </w:rPr>
              <w:br/>
              <w:t>+*yqw*iCz*krE*pxk*ugc*dzi*lro*zil*hyC*jus*zew*-</w:t>
            </w:r>
            <w:r w:rsidRPr="007D6341">
              <w:rPr>
                <w:rFonts w:ascii="PDF417x" w:eastAsia="Times New Roman" w:hAnsi="PDF417x" w:cs="Times New Roman"/>
              </w:rPr>
              <w:br/>
              <w:t>+*eDs*lyd*lyd*lyd*lyd*yFu*bst*aay*ghw*xBx*zfE*-</w:t>
            </w:r>
            <w:r w:rsidRPr="007D6341">
              <w:rPr>
                <w:rFonts w:ascii="PDF417x" w:eastAsia="Times New Roman" w:hAnsi="PDF417x" w:cs="Times New Roman"/>
              </w:rPr>
              <w:br/>
              <w:t>+*ftw*nEE*DBl*hwi*twu*llc*xdw*rrC*tgy*qvA*onA*-</w:t>
            </w:r>
            <w:r w:rsidRPr="007D6341">
              <w:rPr>
                <w:rFonts w:ascii="PDF417x" w:eastAsia="Times New Roman" w:hAnsi="PDF417x" w:cs="Times New Roman"/>
              </w:rPr>
              <w:br/>
              <w:t>+*ftA*dya*jaz*ugC*wmc*lbc*knl*azq*yuk*bpw*uws*-</w:t>
            </w:r>
            <w:r w:rsidRPr="007D6341">
              <w:rPr>
                <w:rFonts w:ascii="PDF417x" w:eastAsia="Times New Roman" w:hAnsi="PDF417x" w:cs="Times New Roman"/>
              </w:rPr>
              <w:br/>
              <w:t>+*xjq*bCs*jqB*bgb*bcs*BCj*qcy*zfq*sxj*kzd*uzq*-</w:t>
            </w:r>
            <w:r w:rsidRPr="007D6341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18C61A4" w14:textId="77777777" w:rsidR="0004736A" w:rsidRPr="007D6341" w:rsidRDefault="00000000">
      <w:pPr>
        <w:ind w:left="142" w:right="5386"/>
        <w:jc w:val="center"/>
        <w:rPr>
          <w:b/>
        </w:rPr>
      </w:pPr>
      <w:r w:rsidRPr="007D6341">
        <w:rPr>
          <w:b/>
        </w:rPr>
        <w:drawing>
          <wp:inline distT="0" distB="0" distL="0" distR="0" wp14:anchorId="7CC6D7ED" wp14:editId="73569CD3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ABFD" w14:textId="77777777" w:rsidR="0004736A" w:rsidRPr="007D6341" w:rsidRDefault="00000000">
      <w:pPr>
        <w:ind w:right="5386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R  E  P  U  B  L  I  K  A    H  R  V  A  T  S  K  A</w:t>
      </w:r>
    </w:p>
    <w:p w14:paraId="1FF4F9D4" w14:textId="77777777" w:rsidR="0004736A" w:rsidRPr="007D6341" w:rsidRDefault="00000000">
      <w:pPr>
        <w:ind w:right="5386"/>
        <w:jc w:val="center"/>
        <w:rPr>
          <w:rFonts w:ascii="Calibri" w:hAnsi="Calibri" w:cs="Calibri"/>
        </w:rPr>
      </w:pPr>
      <w:r w:rsidRPr="007D6341">
        <w:rPr>
          <w:rFonts w:ascii="Calibri" w:eastAsia="Times New Roman" w:hAnsi="Calibri" w:cs="Calibri"/>
        </w:rPr>
        <w:drawing>
          <wp:anchor distT="0" distB="0" distL="114300" distR="114300" simplePos="0" relativeHeight="251673600" behindDoc="0" locked="0" layoutInCell="1" allowOverlap="1" wp14:anchorId="5CCB4310" wp14:editId="7CD892C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341">
        <w:rPr>
          <w:rFonts w:ascii="Calibri" w:hAnsi="Calibri" w:cs="Calibri"/>
        </w:rPr>
        <w:t>POŽEŠKO-SLAVONSKA ŽUPANIJA</w:t>
      </w:r>
    </w:p>
    <w:p w14:paraId="14210998" w14:textId="77777777" w:rsidR="0004736A" w:rsidRPr="007D6341" w:rsidRDefault="00000000">
      <w:pPr>
        <w:ind w:right="5386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GRAD POŽEGA</w:t>
      </w:r>
    </w:p>
    <w:p w14:paraId="5279BBF3" w14:textId="52B9C343" w:rsidR="0004736A" w:rsidRPr="007D6341" w:rsidRDefault="00000000" w:rsidP="007D6341">
      <w:pPr>
        <w:spacing w:after="240"/>
        <w:ind w:right="5386"/>
        <w:jc w:val="center"/>
        <w:rPr>
          <w:rFonts w:ascii="Calibri" w:eastAsia="Calibri" w:hAnsi="Calibri" w:cs="Calibri"/>
        </w:rPr>
      </w:pPr>
      <w:r w:rsidRPr="007D6341">
        <w:rPr>
          <w:rFonts w:ascii="Calibri" w:eastAsia="Calibri" w:hAnsi="Calibri" w:cs="Calibri"/>
        </w:rPr>
        <w:t>GRADONAČELNIK</w:t>
      </w:r>
    </w:p>
    <w:p w14:paraId="6FFFCB19" w14:textId="77777777" w:rsidR="0004736A" w:rsidRPr="007D6341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7D6341">
        <w:rPr>
          <w:rFonts w:ascii="Calibri" w:eastAsia="Times New Roman" w:hAnsi="Calibri" w:cs="Calibri"/>
          <w:noProof w:val="0"/>
          <w:lang w:eastAsia="hr-HR"/>
        </w:rPr>
        <w:t xml:space="preserve">KLASA: 334-01/24-01/3 </w:t>
      </w:r>
    </w:p>
    <w:p w14:paraId="431F5FF0" w14:textId="77777777" w:rsidR="0004736A" w:rsidRPr="007D6341" w:rsidRDefault="00000000">
      <w:pPr>
        <w:rPr>
          <w:rFonts w:ascii="Calibri" w:eastAsia="Times New Roman" w:hAnsi="Calibri" w:cs="Calibri"/>
          <w:noProof w:val="0"/>
          <w:lang w:eastAsia="hr-HR"/>
        </w:rPr>
      </w:pPr>
      <w:r w:rsidRPr="007D6341">
        <w:rPr>
          <w:rFonts w:ascii="Calibri" w:eastAsia="Times New Roman" w:hAnsi="Calibri" w:cs="Calibri"/>
          <w:noProof w:val="0"/>
          <w:lang w:eastAsia="hr-HR"/>
        </w:rPr>
        <w:t>URBROJ: 2177-1-01/01-24-1</w:t>
      </w:r>
    </w:p>
    <w:p w14:paraId="25B05CB8" w14:textId="0CC50389" w:rsidR="0004736A" w:rsidRPr="007D6341" w:rsidRDefault="00000000" w:rsidP="007D634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7D6341">
        <w:rPr>
          <w:rFonts w:ascii="Calibri" w:eastAsia="Times New Roman" w:hAnsi="Calibri" w:cs="Calibri"/>
          <w:noProof w:val="0"/>
          <w:lang w:eastAsia="hr-HR"/>
        </w:rPr>
        <w:t>Požega, 1</w:t>
      </w:r>
      <w:r w:rsidR="00806EAE" w:rsidRPr="007D6341">
        <w:rPr>
          <w:rFonts w:ascii="Calibri" w:eastAsia="Times New Roman" w:hAnsi="Calibri" w:cs="Calibri"/>
          <w:noProof w:val="0"/>
          <w:lang w:eastAsia="hr-HR"/>
        </w:rPr>
        <w:t>8</w:t>
      </w:r>
      <w:r w:rsidRPr="007D6341">
        <w:rPr>
          <w:rFonts w:ascii="Calibri" w:eastAsia="Times New Roman" w:hAnsi="Calibri" w:cs="Calibri"/>
          <w:noProof w:val="0"/>
          <w:lang w:eastAsia="hr-HR"/>
        </w:rPr>
        <w:t>.</w:t>
      </w:r>
      <w:r w:rsidR="00290E09" w:rsidRPr="007D6341">
        <w:rPr>
          <w:rFonts w:ascii="Calibri" w:eastAsia="Times New Roman" w:hAnsi="Calibri" w:cs="Calibri"/>
          <w:noProof w:val="0"/>
          <w:lang w:eastAsia="hr-HR"/>
        </w:rPr>
        <w:t xml:space="preserve"> lipnja </w:t>
      </w:r>
      <w:r w:rsidRPr="007D6341">
        <w:rPr>
          <w:rFonts w:ascii="Calibri" w:eastAsia="Times New Roman" w:hAnsi="Calibri" w:cs="Calibri"/>
          <w:noProof w:val="0"/>
          <w:lang w:eastAsia="hr-HR"/>
        </w:rPr>
        <w:t>2024.</w:t>
      </w:r>
    </w:p>
    <w:p w14:paraId="748AFCB8" w14:textId="4F02363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  <w:noProof w:val="0"/>
        </w:rPr>
      </w:pPr>
      <w:r w:rsidRPr="007D6341">
        <w:rPr>
          <w:rFonts w:ascii="Calibri" w:hAnsi="Calibri" w:cs="Calibri"/>
        </w:rPr>
        <w:t>Na temelju članka 44. stavka 1. i članka 48. stavka 1. točke 4. Zakona o lokalnoj i područnoj (regionalnoj) samoupravi (</w:t>
      </w:r>
      <w:r w:rsidRPr="007D6341">
        <w:rPr>
          <w:rFonts w:ascii="Calibri" w:eastAsia="Times New Roman" w:hAnsi="Calibri" w:cs="Calibri"/>
          <w:lang w:eastAsia="hr-HR"/>
        </w:rPr>
        <w:t>Narodne novine, broj: 33/01, 60/01.- vjerodostojno tumačenje, 129/05., 109/07., 125/08., 36/09., 150/11., 144/12., 19/13.- pročišćeni tekst, 137/15.- ispravak, 123/17., 98/19. i 144/20.</w:t>
      </w:r>
      <w:r w:rsidRPr="007D6341">
        <w:rPr>
          <w:rFonts w:ascii="Calibri" w:hAnsi="Calibri" w:cs="Calibri"/>
        </w:rPr>
        <w:t>) i članka 62. stavka 1. podstavka 6. i 7. i članka 120. Statuta Grada Požege (Službene novine Grada Požege, broj: 2/21. i 11/22.), Gradonačelnik Grada Požege, dana, 1</w:t>
      </w:r>
      <w:r w:rsidR="00DC1BA2" w:rsidRPr="007D6341">
        <w:rPr>
          <w:rFonts w:ascii="Calibri" w:hAnsi="Calibri" w:cs="Calibri"/>
        </w:rPr>
        <w:t>9</w:t>
      </w:r>
      <w:r w:rsidRPr="007D6341">
        <w:rPr>
          <w:rFonts w:ascii="Calibri" w:hAnsi="Calibri" w:cs="Calibri"/>
        </w:rPr>
        <w:t xml:space="preserve">. lipnja 2024. godine, donosi </w:t>
      </w:r>
    </w:p>
    <w:p w14:paraId="1B82B275" w14:textId="77777777" w:rsidR="00290E09" w:rsidRPr="007D6341" w:rsidRDefault="00290E09" w:rsidP="00290E09">
      <w:pPr>
        <w:autoSpaceDE w:val="0"/>
        <w:autoSpaceDN w:val="0"/>
        <w:adjustRightInd w:val="0"/>
        <w:jc w:val="center"/>
        <w:rPr>
          <w:rFonts w:ascii="Calibri" w:hAnsi="Calibri" w:cs="Calibri"/>
          <w:bCs/>
        </w:rPr>
      </w:pPr>
      <w:bookmarkStart w:id="0" w:name="_Hlk9493846"/>
      <w:r w:rsidRPr="007D6341">
        <w:rPr>
          <w:rFonts w:ascii="Calibri" w:hAnsi="Calibri" w:cs="Calibri"/>
          <w:bCs/>
        </w:rPr>
        <w:t>O D L U K U</w:t>
      </w:r>
    </w:p>
    <w:p w14:paraId="0004F0B3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  <w:bCs/>
        </w:rPr>
      </w:pPr>
      <w:bookmarkStart w:id="1" w:name="_Hlk9493867"/>
      <w:r w:rsidRPr="007D6341">
        <w:rPr>
          <w:rFonts w:ascii="Calibri" w:hAnsi="Calibri" w:cs="Calibri"/>
          <w:bCs/>
        </w:rPr>
        <w:t>o potporama u turizmu na području Grada Požege u 2024. godini</w:t>
      </w:r>
      <w:bookmarkEnd w:id="0"/>
      <w:bookmarkEnd w:id="1"/>
    </w:p>
    <w:p w14:paraId="5373AC5C" w14:textId="77777777" w:rsidR="00290E09" w:rsidRPr="007D6341" w:rsidRDefault="00290E09" w:rsidP="007D6341">
      <w:pPr>
        <w:autoSpaceDE w:val="0"/>
        <w:autoSpaceDN w:val="0"/>
        <w:adjustRightInd w:val="0"/>
        <w:spacing w:after="240"/>
        <w:rPr>
          <w:rFonts w:ascii="Calibri" w:hAnsi="Calibri" w:cs="Calibri"/>
          <w:bCs/>
        </w:rPr>
      </w:pPr>
      <w:r w:rsidRPr="007D6341">
        <w:rPr>
          <w:rFonts w:ascii="Calibri" w:hAnsi="Calibri" w:cs="Calibri"/>
          <w:bCs/>
        </w:rPr>
        <w:t>I.</w:t>
      </w:r>
      <w:r w:rsidRPr="007D6341">
        <w:rPr>
          <w:rFonts w:ascii="Calibri" w:hAnsi="Calibri" w:cs="Calibri"/>
          <w:bCs/>
        </w:rPr>
        <w:tab/>
        <w:t xml:space="preserve">UVODNE ODREDBE </w:t>
      </w:r>
    </w:p>
    <w:p w14:paraId="45CCBB43" w14:textId="7A8A0A6C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1.</w:t>
      </w:r>
    </w:p>
    <w:p w14:paraId="5A38E60F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(1) Ovom Odlukom uređuju se uvjeti, način te postupak odobravanja potpora male vrijednosti za ulaganja u turizmu na području Grada Požege za 2024. godinu. </w:t>
      </w:r>
    </w:p>
    <w:p w14:paraId="53DEBCCB" w14:textId="77777777" w:rsidR="00290E09" w:rsidRPr="007D6341" w:rsidRDefault="00290E09" w:rsidP="007D6341">
      <w:pPr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(2) Riječi i pojmovi koji se koriste u ovoj Odluci, a koji imaju rodni značaj, odnose se na jednak način i na muški i na ženski rod, bez obzira u kojem se rodu koristi.</w:t>
      </w:r>
    </w:p>
    <w:p w14:paraId="744E3E98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2.</w:t>
      </w:r>
    </w:p>
    <w:p w14:paraId="1AFB1B17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(1) Pod potporama u turizmu (u nastavku teksta: potpore) u smislu ove Odluke podrazumijevaju se nepovratna financijska sredstva odobrena iz Proračuna Grada Požege za 2024. godinu (Službene novine Grada Požege, </w:t>
      </w:r>
      <w:bookmarkStart w:id="2" w:name="_Hlk139886194"/>
      <w:r w:rsidRPr="007D6341">
        <w:rPr>
          <w:rFonts w:ascii="Calibri" w:hAnsi="Calibri" w:cs="Calibri"/>
        </w:rPr>
        <w:t xml:space="preserve">broj: </w:t>
      </w:r>
      <w:bookmarkEnd w:id="2"/>
      <w:r w:rsidRPr="007D6341">
        <w:rPr>
          <w:rFonts w:ascii="Calibri" w:hAnsi="Calibri" w:cs="Calibri"/>
        </w:rPr>
        <w:t xml:space="preserve">20/23. i 8/24. - u nastavku teksta: Proračun Grada Požege) za projekte i aktivnosti usmjerene na postizanje ciljeva razvoja turizma utvrđenih strategijskim odrednicama razvoja Grada Požege, koja su u Proračunu planirana kao subvencije, donacije i pomoći, a za koja Proračunom ili posebnom odlukom izvršnog i predstavničkog tijela nisu utvrđeni krajnji korisnici. </w:t>
      </w:r>
    </w:p>
    <w:p w14:paraId="2E4B0E9C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Pod potporama, u smislu ove Odluke, ne podrazumijevaju se financijska sredstva koja Grad Požega osigurava temeljem posebnih zakona odnosno sredstva kojima Grad Požega temeljem posebnih akata sufinancira zajedničke projekte. </w:t>
      </w:r>
    </w:p>
    <w:p w14:paraId="07F95381" w14:textId="695B87D5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3.</w:t>
      </w:r>
    </w:p>
    <w:p w14:paraId="79494A86" w14:textId="1F8729DF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(1) Potpore se odobravaju za projekte i aktivnosti temeljem podnesenih prijava dokumentiranih na način utvrđen ovom Odlukom, a u okviru sredstava osiguranih Proračunom Grada Požege.</w:t>
      </w:r>
    </w:p>
    <w:p w14:paraId="0BBCF204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(2) U postupku odobravanja potpora sukladno ovoj Odluci koje imaju obilježja potpora male vrijednosti primjenjuju se odredbe važeće uredbe Europske unije kojom se uređuju potpore male vrijednosti: Uredba Komisije (EU) br. 2023/2831, od 13. prosinca 2023., o primjeni članaka 107. i 108. Ugovora o funkcioniranju Europske unije na de minimis potpore (Službeni list Europske unije, L 2023/2831, od 15. 12. 2023.).</w:t>
      </w:r>
    </w:p>
    <w:p w14:paraId="2FA9B398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lastRenderedPageBreak/>
        <w:t>Članak 4.</w:t>
      </w:r>
    </w:p>
    <w:p w14:paraId="03289AAD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iCs/>
        </w:rPr>
      </w:pPr>
      <w:r w:rsidRPr="007D6341">
        <w:rPr>
          <w:rFonts w:ascii="Calibri" w:hAnsi="Calibri" w:cs="Calibri"/>
        </w:rPr>
        <w:t>(1) Ciljevi koji se ovom Odlukom žele postići:</w:t>
      </w:r>
    </w:p>
    <w:p w14:paraId="47C29CF7" w14:textId="77777777" w:rsidR="00290E09" w:rsidRPr="007D6341" w:rsidRDefault="00290E09" w:rsidP="007D6341">
      <w:pPr>
        <w:numPr>
          <w:ilvl w:val="0"/>
          <w:numId w:val="1"/>
        </w:numPr>
        <w:autoSpaceDE w:val="0"/>
        <w:autoSpaceDN w:val="0"/>
        <w:adjustRightInd w:val="0"/>
        <w:ind w:left="851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povećanje i unaprjeđenje smještajnih kapaciteta</w:t>
      </w:r>
    </w:p>
    <w:p w14:paraId="100C7977" w14:textId="77777777" w:rsidR="00290E09" w:rsidRPr="007D6341" w:rsidRDefault="00290E09" w:rsidP="007D6341">
      <w:pPr>
        <w:numPr>
          <w:ilvl w:val="0"/>
          <w:numId w:val="1"/>
        </w:numPr>
        <w:autoSpaceDE w:val="0"/>
        <w:autoSpaceDN w:val="0"/>
        <w:adjustRightInd w:val="0"/>
        <w:ind w:left="851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ostvarenje boljih turističkih rezultata</w:t>
      </w:r>
    </w:p>
    <w:p w14:paraId="499C8A85" w14:textId="77777777" w:rsidR="00290E09" w:rsidRPr="007D6341" w:rsidRDefault="00290E09" w:rsidP="007D6341">
      <w:pPr>
        <w:numPr>
          <w:ilvl w:val="0"/>
          <w:numId w:val="1"/>
        </w:numPr>
        <w:autoSpaceDE w:val="0"/>
        <w:autoSpaceDN w:val="0"/>
        <w:adjustRightInd w:val="0"/>
        <w:ind w:left="851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promocija turističkih potencijala Grada Požege</w:t>
      </w:r>
    </w:p>
    <w:p w14:paraId="157AE450" w14:textId="77777777" w:rsidR="00290E09" w:rsidRPr="007D6341" w:rsidRDefault="00290E09" w:rsidP="007D6341">
      <w:pPr>
        <w:numPr>
          <w:ilvl w:val="0"/>
          <w:numId w:val="1"/>
        </w:numPr>
        <w:autoSpaceDE w:val="0"/>
        <w:autoSpaceDN w:val="0"/>
        <w:adjustRightInd w:val="0"/>
        <w:spacing w:after="240"/>
        <w:ind w:left="851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unaprjeđenje i proširenje turističke ponude.</w:t>
      </w:r>
    </w:p>
    <w:p w14:paraId="5499AACF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5.</w:t>
      </w:r>
    </w:p>
    <w:p w14:paraId="31E1F293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(1) Korisnici potpora iz članka 2. ove Odluke su:</w:t>
      </w:r>
    </w:p>
    <w:p w14:paraId="4423B955" w14:textId="77777777" w:rsidR="00290E09" w:rsidRPr="007D6341" w:rsidRDefault="00290E09" w:rsidP="007D6341">
      <w:pPr>
        <w:numPr>
          <w:ilvl w:val="0"/>
          <w:numId w:val="2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obiteljska poljoprivredna gospodarstva</w:t>
      </w:r>
    </w:p>
    <w:p w14:paraId="2989DA1B" w14:textId="77777777" w:rsidR="00290E09" w:rsidRPr="007D6341" w:rsidRDefault="00290E09" w:rsidP="007D6341">
      <w:pPr>
        <w:numPr>
          <w:ilvl w:val="0"/>
          <w:numId w:val="2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obrti i trgovačka društva registrirani za pružanje ugostiteljskih i turističkih usluga u turizmu</w:t>
      </w:r>
    </w:p>
    <w:p w14:paraId="28810AB0" w14:textId="77777777" w:rsidR="00290E09" w:rsidRPr="007D6341" w:rsidRDefault="00290E09" w:rsidP="007D6341">
      <w:pPr>
        <w:numPr>
          <w:ilvl w:val="0"/>
          <w:numId w:val="2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udruge registrirane za djelatnosti povezane uz selektivne oblike turizma i </w:t>
      </w:r>
    </w:p>
    <w:p w14:paraId="7983C359" w14:textId="77777777" w:rsidR="00290E09" w:rsidRPr="007D6341" w:rsidRDefault="00290E09" w:rsidP="007D6341">
      <w:pPr>
        <w:numPr>
          <w:ilvl w:val="0"/>
          <w:numId w:val="2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</w:rPr>
      </w:pPr>
      <w:bookmarkStart w:id="3" w:name="_Hlk102465559"/>
      <w:r w:rsidRPr="007D6341">
        <w:rPr>
          <w:rFonts w:ascii="Calibri" w:hAnsi="Calibri" w:cs="Calibri"/>
        </w:rPr>
        <w:t>druge fizičke i pravne osobe koje ispunjavaju uvjete utvrđene ovom Odlukom i posebnim</w:t>
      </w:r>
    </w:p>
    <w:p w14:paraId="4EEA1D20" w14:textId="77777777" w:rsidR="00290E09" w:rsidRPr="007D6341" w:rsidRDefault="00290E09" w:rsidP="00290E09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propisima odnosno pravilima o potporama male vrijednosti (u nastavku teksta: korisnici).</w:t>
      </w:r>
      <w:bookmarkEnd w:id="3"/>
      <w:r w:rsidRPr="007D6341">
        <w:rPr>
          <w:rFonts w:ascii="Calibri" w:hAnsi="Calibri" w:cs="Calibri"/>
        </w:rPr>
        <w:t xml:space="preserve"> </w:t>
      </w:r>
    </w:p>
    <w:p w14:paraId="066C2EC4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Pravo prijave za dodjelu potpore imaju korisnici iz stavka 1. ovoga članka pod sljedećim uvjetima: </w:t>
      </w:r>
    </w:p>
    <w:p w14:paraId="7F4ADC62" w14:textId="77777777" w:rsidR="00290E09" w:rsidRPr="007D6341" w:rsidRDefault="00290E09" w:rsidP="007D6341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da su registrirani za iznajmljivanje soba i postelja za koju se podnosi prijava</w:t>
      </w:r>
    </w:p>
    <w:p w14:paraId="75F58ADE" w14:textId="77777777" w:rsidR="00290E09" w:rsidRPr="007D6341" w:rsidRDefault="00290E09" w:rsidP="007D6341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da su stekli rješenje za pružanje usluga smještaja nakon zatvaranja Javnog poziva za dodjelu potpora u turizmu na području Grada Požege za 2023. godinu (nakon 15. prosinca 2023. godine) kao i pravne/fizičke osobe koje su stekle rješenja za pružanje usluga smještaja u 2024. godini sukladno zakonskim propisima o pružanju usluga smještaja.</w:t>
      </w:r>
    </w:p>
    <w:p w14:paraId="67DD5CCF" w14:textId="77777777" w:rsidR="00290E09" w:rsidRPr="007D6341" w:rsidRDefault="00290E09" w:rsidP="007D6341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da nemaju nepodmirenih obveza prema Gradu Požegi ili im je odgođena naplata ili odobrena obročna otplata koja se redovito podmiruje što se utvrđuje po službenoj dužnosti, kao i nepodmirenih obveza na ime javnih davanja prema Republici Hrvatskoj, ili im je odgođena naplata ili odobrena obročna otplata koja se redovito podmiruje što se dokazuje potvrdom o nepostojanju duga izdanom od Ministarstva financija, Porezne uprave (ne starija od trideset dana).</w:t>
      </w:r>
    </w:p>
    <w:p w14:paraId="323E5C46" w14:textId="77777777" w:rsidR="00290E09" w:rsidRPr="007D6341" w:rsidRDefault="00290E09" w:rsidP="007D6341">
      <w:pPr>
        <w:numPr>
          <w:ilvl w:val="0"/>
          <w:numId w:val="3"/>
        </w:numPr>
        <w:autoSpaceDE w:val="0"/>
        <w:autoSpaceDN w:val="0"/>
        <w:adjustRightInd w:val="0"/>
        <w:ind w:left="426" w:hanging="284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da nemaju nepodmirenih obveza po osnovi plaćanja turističke pristojbe, ukoliko podnositelj zahtjeva već pruža uslugu smještaja,</w:t>
      </w:r>
    </w:p>
    <w:p w14:paraId="1D66B290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(3) Pravo na podnošenje prijave nemaju podnositelji koji su blokirani, koji su u stečaju ili u postupku predstečajne nagodbe, odnosno koji su u postupku likvidacije. </w:t>
      </w:r>
    </w:p>
    <w:p w14:paraId="002216BC" w14:textId="77777777" w:rsidR="00290E09" w:rsidRPr="007D6341" w:rsidRDefault="00290E09" w:rsidP="007D6341">
      <w:pPr>
        <w:autoSpaceDE w:val="0"/>
        <w:autoSpaceDN w:val="0"/>
        <w:adjustRightInd w:val="0"/>
        <w:spacing w:after="240"/>
        <w:rPr>
          <w:rFonts w:ascii="Calibri" w:hAnsi="Calibri" w:cs="Calibri"/>
          <w:bCs/>
        </w:rPr>
      </w:pPr>
      <w:r w:rsidRPr="007D6341">
        <w:rPr>
          <w:rFonts w:ascii="Calibri" w:hAnsi="Calibri" w:cs="Calibri"/>
          <w:bCs/>
        </w:rPr>
        <w:t>II.</w:t>
      </w:r>
      <w:r w:rsidRPr="007D6341">
        <w:rPr>
          <w:rFonts w:ascii="Calibri" w:hAnsi="Calibri" w:cs="Calibri"/>
          <w:bCs/>
        </w:rPr>
        <w:tab/>
        <w:t xml:space="preserve">VRSTE POTPORA </w:t>
      </w:r>
    </w:p>
    <w:p w14:paraId="4149D5ED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6.</w:t>
      </w:r>
    </w:p>
    <w:p w14:paraId="5A4E08E9" w14:textId="77B5B072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Potpore se, sukladno ovoj Odluci, odobravaju kao potpore za poticanje povećanja i unaprjeđenja smještajnih kapaciteta.</w:t>
      </w:r>
    </w:p>
    <w:p w14:paraId="0E02DF9E" w14:textId="45CD32B0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7.</w:t>
      </w:r>
    </w:p>
    <w:p w14:paraId="4BA00892" w14:textId="715EC685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Potporom za ulaganja u povećanja i unaprjeđenje smještajnih kapaciteta poticat će se poboljšanje i proširenje postojećih smještajnih kapaciteta u privatnim kućama i stanovima, obiteljskim gospodarstvima, u hostelima i hotelima za specifične usluge u turizmu. </w:t>
      </w:r>
    </w:p>
    <w:p w14:paraId="557599F6" w14:textId="4971A7FA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8.</w:t>
      </w:r>
    </w:p>
    <w:p w14:paraId="7095538B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(1) Potpora iz članka 7. ove Odluke je jednokratna naknada po ležaju/osobi ovisno o vrsti i kvaliteti smještaja te ovisno o povećanju kvalitete smještaja. </w:t>
      </w:r>
    </w:p>
    <w:p w14:paraId="2BB2E9DE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Naknada iznosi: </w:t>
      </w:r>
    </w:p>
    <w:p w14:paraId="09C2B28F" w14:textId="77777777" w:rsidR="00290E09" w:rsidRPr="007D6341" w:rsidRDefault="00290E09" w:rsidP="00290E0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200,00 EUR po ležaju/osobi za kvalitetu smještaja sa tri zvjezdice/sunca</w:t>
      </w:r>
    </w:p>
    <w:p w14:paraId="0D48C150" w14:textId="77777777" w:rsidR="00290E09" w:rsidRPr="007D6341" w:rsidRDefault="00290E09" w:rsidP="00290E0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lastRenderedPageBreak/>
        <w:t>265,00 EUR po ležaju/osobi za kvalitetu smještaja sa četiri zvjezdice/sunca</w:t>
      </w:r>
    </w:p>
    <w:p w14:paraId="3B2CD7BB" w14:textId="77777777" w:rsidR="00290E09" w:rsidRPr="007D6341" w:rsidRDefault="00290E09" w:rsidP="00290E0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330,00 EUR po ležaju/osobi za kvalitetu smještaja sa pet zvjezdica/sunca.</w:t>
      </w:r>
    </w:p>
    <w:p w14:paraId="425CE737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(3) Ukoliko dođe do povećanja kvalitete smještaja u višu kategoriju, naknadu čini razlika između utvrđenih naknada u stavku 2. ovoga članka.</w:t>
      </w:r>
    </w:p>
    <w:p w14:paraId="011F115C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(4) Za nastavak obavljanja ugostiteljske djelatnosti i prelazak iz vrste „Prenoćište“ u kategorizirani objekt kvalitete smještaja sa dvije zvjezdice ne isplaćuje se naknada, a za prelazak iz vrste „Prenoćište“ ili kvalitetu smještaja sa dvije zvjezdice u višu kategoriju, isplaćuje se naknada od 65,00 EUR po kategoriji.</w:t>
      </w:r>
    </w:p>
    <w:p w14:paraId="1FE9AAE0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(5) </w:t>
      </w:r>
      <w:bookmarkStart w:id="4" w:name="_Hlk102465373"/>
      <w:r w:rsidRPr="007D6341">
        <w:rPr>
          <w:rFonts w:ascii="Calibri" w:hAnsi="Calibri" w:cs="Calibri"/>
        </w:rPr>
        <w:t>Naknada iz stavka 2. ovoga članka ne odnosi se na pomoćne ležajeve.</w:t>
      </w:r>
      <w:bookmarkEnd w:id="4"/>
    </w:p>
    <w:p w14:paraId="40E72C8A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9.</w:t>
      </w:r>
    </w:p>
    <w:p w14:paraId="66958B8C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Potpora iz članka 7. ove Odluke dodjeljuje se pod uvjetima iz članka 5. ove Odluke i sljedećim uvjetima:</w:t>
      </w:r>
    </w:p>
    <w:p w14:paraId="12176EFA" w14:textId="77777777" w:rsidR="00290E09" w:rsidRPr="007D6341" w:rsidRDefault="00290E09" w:rsidP="00290E0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da se mjesto poslovanja nalazi na području Grada Požege </w:t>
      </w:r>
    </w:p>
    <w:p w14:paraId="009BFB9F" w14:textId="4745570D" w:rsidR="00290E09" w:rsidRPr="007D6341" w:rsidRDefault="00290E09" w:rsidP="007D6341">
      <w:pPr>
        <w:numPr>
          <w:ilvl w:val="0"/>
          <w:numId w:val="5"/>
        </w:numPr>
        <w:autoSpaceDE w:val="0"/>
        <w:autoSpaceDN w:val="0"/>
        <w:adjustRightInd w:val="0"/>
        <w:spacing w:after="24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da je projekt ili aktivnost za koji se traži potpora rezultirala ponudom novih ležaja na turističkom tržištu Grada Požege u 2024. godini. </w:t>
      </w:r>
    </w:p>
    <w:p w14:paraId="067D1348" w14:textId="78624ADD" w:rsidR="00290E09" w:rsidRPr="007D6341" w:rsidRDefault="00290E09" w:rsidP="007D6341">
      <w:pPr>
        <w:autoSpaceDE w:val="0"/>
        <w:autoSpaceDN w:val="0"/>
        <w:adjustRightInd w:val="0"/>
        <w:spacing w:after="240"/>
        <w:rPr>
          <w:rFonts w:ascii="Calibri" w:hAnsi="Calibri" w:cs="Calibri"/>
          <w:bCs/>
        </w:rPr>
      </w:pPr>
      <w:r w:rsidRPr="007D6341">
        <w:rPr>
          <w:rFonts w:ascii="Calibri" w:hAnsi="Calibri" w:cs="Calibri"/>
          <w:bCs/>
        </w:rPr>
        <w:t>III.</w:t>
      </w:r>
      <w:r w:rsidRPr="007D6341">
        <w:rPr>
          <w:rFonts w:ascii="Calibri" w:hAnsi="Calibri" w:cs="Calibri"/>
          <w:bCs/>
        </w:rPr>
        <w:tab/>
        <w:t xml:space="preserve">POSTUPAK ZA DODJELU POTPORA </w:t>
      </w:r>
    </w:p>
    <w:p w14:paraId="66DBBDD6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10.</w:t>
      </w:r>
    </w:p>
    <w:p w14:paraId="26DC98FE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Postupak za dodjelu potpora iz članka 6. ove Odluke pokreće se i provodi temeljem javnog poziva koji se objavljuje na službenoj internetskoj stranici Grada Požege i na oglasnoj ploči Grada Požege.</w:t>
      </w:r>
    </w:p>
    <w:p w14:paraId="4D1A44DF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11.</w:t>
      </w:r>
    </w:p>
    <w:p w14:paraId="0132A887" w14:textId="77777777" w:rsidR="00290E09" w:rsidRPr="007D6341" w:rsidRDefault="00290E09" w:rsidP="00290E09">
      <w:pPr>
        <w:autoSpaceDE w:val="0"/>
        <w:autoSpaceDN w:val="0"/>
        <w:adjustRightInd w:val="0"/>
        <w:ind w:firstLine="708"/>
        <w:rPr>
          <w:rFonts w:ascii="Calibri" w:hAnsi="Calibri" w:cs="Calibri"/>
        </w:rPr>
      </w:pPr>
      <w:r w:rsidRPr="007D6341">
        <w:rPr>
          <w:rFonts w:ascii="Calibri" w:hAnsi="Calibri" w:cs="Calibri"/>
        </w:rPr>
        <w:t>(1) Javni poziv obvezno sadrži:</w:t>
      </w:r>
    </w:p>
    <w:p w14:paraId="0F7802A9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naziv tijela koje objavljuje javni poziv </w:t>
      </w:r>
    </w:p>
    <w:p w14:paraId="0A0AC90B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predmet javnog poziva </w:t>
      </w:r>
    </w:p>
    <w:p w14:paraId="5ACF5A16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namjena i visina moguće potpore</w:t>
      </w:r>
    </w:p>
    <w:p w14:paraId="5FBFF131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uvjeti za podnošenje prijave </w:t>
      </w:r>
    </w:p>
    <w:p w14:paraId="6194DC3C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potrebnu dokumentaciju </w:t>
      </w:r>
    </w:p>
    <w:p w14:paraId="26D1D82B" w14:textId="77777777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način, mjesto i rok za podnošenje prijave</w:t>
      </w:r>
    </w:p>
    <w:p w14:paraId="5B5EB273" w14:textId="7108B1BA" w:rsidR="00290E09" w:rsidRPr="007D6341" w:rsidRDefault="00290E09" w:rsidP="00290E09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način objave odluke o dodjeli potpore. </w:t>
      </w:r>
    </w:p>
    <w:p w14:paraId="5AF0D4E5" w14:textId="32D2A156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Javni poziv je otvoren do utroška sredstava planiranih u Proračunu Grada Požege za tu namjenu, a najkasnije do 15. prosinca 2024. godine.  </w:t>
      </w:r>
    </w:p>
    <w:p w14:paraId="64243D57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(3) Prijava za dodjelu potpora podnosi se na obrascu koji utvrđuje Povjerenstvo iz članka 12. ove Odluke. </w:t>
      </w:r>
    </w:p>
    <w:p w14:paraId="5D521EE0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(4) Prijavi se obvezno prilažu i dokazi o ispunjavanju uvjeta utvrđenih ovom Odlukom.</w:t>
      </w:r>
    </w:p>
    <w:p w14:paraId="29283D7D" w14:textId="08CC3A79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12.</w:t>
      </w:r>
    </w:p>
    <w:p w14:paraId="29214A8B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(1) </w:t>
      </w:r>
      <w:bookmarkStart w:id="5" w:name="_Hlk9494298"/>
      <w:r w:rsidRPr="007D6341">
        <w:rPr>
          <w:rFonts w:ascii="Calibri" w:hAnsi="Calibri" w:cs="Calibri"/>
        </w:rPr>
        <w:t>Postupak obrade podnesenih prijava provodi Povjerenstvo za potpore u turizmu Grada Požege (u nastavku teksta: Povjerenstvo).</w:t>
      </w:r>
    </w:p>
    <w:p w14:paraId="7D357D86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(2) Povjerenstvo čine predsjednik i dva člana koje imenuje Gradonačelnik Grada Požege (u nastavku teksta: Gradonačelnik).</w:t>
      </w:r>
    </w:p>
    <w:bookmarkEnd w:id="5"/>
    <w:p w14:paraId="6F928BEA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13.</w:t>
      </w:r>
    </w:p>
    <w:p w14:paraId="1A74FF55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bookmarkStart w:id="6" w:name="_Hlk9492111"/>
      <w:r w:rsidRPr="007D6341">
        <w:rPr>
          <w:rFonts w:ascii="Calibri" w:hAnsi="Calibri" w:cs="Calibri"/>
        </w:rPr>
        <w:t xml:space="preserve">Povjerenstvo obavlja sljedeće poslove: </w:t>
      </w:r>
    </w:p>
    <w:p w14:paraId="1574330D" w14:textId="77777777" w:rsidR="00290E09" w:rsidRPr="007D6341" w:rsidRDefault="00290E09" w:rsidP="00290E0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lastRenderedPageBreak/>
        <w:t>odlučuje o objavi javnog poziva za prikupljanje prijava za dodjelu potpore</w:t>
      </w:r>
    </w:p>
    <w:p w14:paraId="25D74507" w14:textId="77777777" w:rsidR="00290E09" w:rsidRPr="007D6341" w:rsidRDefault="00290E09" w:rsidP="00290E0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propisuje obrazac prijave za dodjelu potpore s dokaznim sredstvima o ispunjavanju uvjeta</w:t>
      </w:r>
    </w:p>
    <w:p w14:paraId="4E7FE613" w14:textId="77777777" w:rsidR="00290E09" w:rsidRPr="007D6341" w:rsidRDefault="00290E09" w:rsidP="00290E0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razmatra podnesene prijave i utvrđuje ispunjavanje uvjeta za dodjelu potpore</w:t>
      </w:r>
    </w:p>
    <w:p w14:paraId="1BAA3A26" w14:textId="77777777" w:rsidR="00290E09" w:rsidRPr="007D6341" w:rsidRDefault="00290E09" w:rsidP="00290E09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utvrđuje prijedlog za dodjelu potpore </w:t>
      </w:r>
    </w:p>
    <w:p w14:paraId="6C859613" w14:textId="77777777" w:rsidR="00290E09" w:rsidRPr="007D6341" w:rsidRDefault="00290E09" w:rsidP="007D6341">
      <w:pPr>
        <w:numPr>
          <w:ilvl w:val="0"/>
          <w:numId w:val="7"/>
        </w:numPr>
        <w:autoSpaceDE w:val="0"/>
        <w:autoSpaceDN w:val="0"/>
        <w:adjustRightInd w:val="0"/>
        <w:spacing w:after="240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obavlja druge poslove u provođenju ove Odluke.</w:t>
      </w:r>
      <w:bookmarkEnd w:id="6"/>
      <w:r w:rsidRPr="007D6341">
        <w:rPr>
          <w:rFonts w:ascii="Calibri" w:hAnsi="Calibri" w:cs="Calibri"/>
        </w:rPr>
        <w:t xml:space="preserve"> </w:t>
      </w:r>
    </w:p>
    <w:p w14:paraId="05735D8C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14.</w:t>
      </w:r>
    </w:p>
    <w:p w14:paraId="4BC8D707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(1) Povjerenstvo radi na sjednicama koje saziva predsjednik Povjerenstva po ukazanoj potrebi.</w:t>
      </w:r>
    </w:p>
    <w:p w14:paraId="72EDFD68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Povjerenstvo odlučuje većinom glasova ukupnog broja članova. </w:t>
      </w:r>
    </w:p>
    <w:p w14:paraId="674310B0" w14:textId="558439B5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(3) Ukoliko bi u odlučivanju o dodjeli određene potpore član Povjerenstva zbog imovinskog ili drugog osobnog interesa bio u sukobu interesa prema pravilima propisanim za sukob interesa službenika i namještenika u lokalnoj i područnoj (regionalnoj) samoupravi, dužan je o tome izvijestiti predsjednika Povjerenstva te će biti izuzet iz rada i odlučivanja Povjerenstva o tom pitanju. </w:t>
      </w:r>
    </w:p>
    <w:p w14:paraId="12E417A4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(4) O radu Povjerenstva vodi se zapisnik. </w:t>
      </w:r>
    </w:p>
    <w:p w14:paraId="536BB10A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(5) Stručne i administrativne poslove za Povjerenstvo obavlja Upravni odjel za komunalne djelatnosti i gospodarenje Grada Požege.</w:t>
      </w:r>
    </w:p>
    <w:p w14:paraId="216FDA00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15.</w:t>
      </w:r>
    </w:p>
    <w:p w14:paraId="4FCF7FED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Prijave se obrađuju i o njima se odlučuje prema redoslijedu zaprimanja. </w:t>
      </w:r>
    </w:p>
    <w:p w14:paraId="467D5A81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Članka 16.</w:t>
      </w:r>
    </w:p>
    <w:p w14:paraId="46E906CB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(1) Odluku o dodjeli potpore donosi Gradonačelnik na prijedlog Povjerenstva. </w:t>
      </w:r>
    </w:p>
    <w:p w14:paraId="74B68497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 xml:space="preserve">(2) Potpore se dodjeljuju do utroška sredstava planiranih u Proračunu Grada Požege za tu namjenu. </w:t>
      </w:r>
    </w:p>
    <w:p w14:paraId="190995CF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(3) Odluka iz stavka 1. ovoga članka obvezno se objavljuje na službenoj internetskoj stranici Grada Požege, a najkasnije u roku od osam dana od dana njezinog donošenja i u Službenim novinama Grada Požege.</w:t>
      </w:r>
    </w:p>
    <w:p w14:paraId="615AAB6D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17.</w:t>
      </w:r>
    </w:p>
    <w:p w14:paraId="4314C2D6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(1) Korisnik kojemu je dodijeljena potpora iz članka 8. ove Odluke dužan je obavljati djelatnost iznajmljivanja soba i postelja za koju je dobio potporu najmanje godinu dana od dana zaključenja Ugovora iz članka 18. ove Odluke.</w:t>
      </w:r>
    </w:p>
    <w:p w14:paraId="0E836C7A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(2) Ukoliko korisnik prije isteka roka iz stavka 1. ovoga članka odjavi djelatnost, dužan je bez odgode sredstva potpore vratiti u Proračun Grada Požege.</w:t>
      </w:r>
    </w:p>
    <w:p w14:paraId="11775DCE" w14:textId="2E29AFEC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18.</w:t>
      </w:r>
    </w:p>
    <w:p w14:paraId="2E66964B" w14:textId="77777777" w:rsidR="00290E09" w:rsidRPr="007D6341" w:rsidRDefault="00290E09" w:rsidP="007D6341">
      <w:pPr>
        <w:autoSpaceDE w:val="0"/>
        <w:autoSpaceDN w:val="0"/>
        <w:adjustRightInd w:val="0"/>
        <w:spacing w:after="240"/>
        <w:ind w:firstLine="708"/>
        <w:jc w:val="both"/>
        <w:rPr>
          <w:rFonts w:ascii="Calibri" w:hAnsi="Calibri" w:cs="Calibri"/>
        </w:rPr>
      </w:pPr>
      <w:r w:rsidRPr="007D6341">
        <w:rPr>
          <w:rFonts w:ascii="Calibri" w:hAnsi="Calibri" w:cs="Calibri"/>
        </w:rPr>
        <w:t>S korisnikom potpore iz članka 6. ove Odluke zaključit će se ugovor kojim se uređuju međusobna prava i obveze korisnika i Grada Požege.</w:t>
      </w:r>
    </w:p>
    <w:p w14:paraId="3832A28E" w14:textId="4F0C52ED" w:rsidR="00290E09" w:rsidRPr="007D6341" w:rsidRDefault="00290E09" w:rsidP="007D6341">
      <w:pPr>
        <w:autoSpaceDE w:val="0"/>
        <w:autoSpaceDN w:val="0"/>
        <w:adjustRightInd w:val="0"/>
        <w:spacing w:after="240"/>
        <w:rPr>
          <w:rFonts w:ascii="Calibri" w:hAnsi="Calibri" w:cs="Calibri"/>
          <w:bCs/>
        </w:rPr>
      </w:pPr>
      <w:r w:rsidRPr="007D6341">
        <w:rPr>
          <w:rFonts w:ascii="Calibri" w:hAnsi="Calibri" w:cs="Calibri"/>
          <w:bCs/>
        </w:rPr>
        <w:t>IV.</w:t>
      </w:r>
      <w:r w:rsidRPr="007D6341">
        <w:rPr>
          <w:rFonts w:ascii="Calibri" w:hAnsi="Calibri" w:cs="Calibri"/>
          <w:bCs/>
        </w:rPr>
        <w:tab/>
        <w:t xml:space="preserve">PRIJELAZNE I ZAVRŠNE ODREDBE </w:t>
      </w:r>
    </w:p>
    <w:p w14:paraId="73E06083" w14:textId="77777777" w:rsidR="00290E09" w:rsidRPr="007D6341" w:rsidRDefault="00290E09" w:rsidP="007D6341">
      <w:pPr>
        <w:autoSpaceDE w:val="0"/>
        <w:autoSpaceDN w:val="0"/>
        <w:adjustRightInd w:val="0"/>
        <w:spacing w:after="240"/>
        <w:jc w:val="center"/>
        <w:rPr>
          <w:rFonts w:ascii="Calibri" w:hAnsi="Calibri" w:cs="Calibri"/>
        </w:rPr>
      </w:pPr>
      <w:r w:rsidRPr="007D6341">
        <w:rPr>
          <w:rFonts w:ascii="Calibri" w:hAnsi="Calibri" w:cs="Calibri"/>
        </w:rPr>
        <w:t>Članak 19.</w:t>
      </w:r>
    </w:p>
    <w:p w14:paraId="0ECF07BE" w14:textId="77777777" w:rsidR="00290E09" w:rsidRPr="007D6341" w:rsidRDefault="00290E09" w:rsidP="00290E0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iCs/>
        </w:rPr>
      </w:pPr>
      <w:r w:rsidRPr="007D6341">
        <w:rPr>
          <w:rFonts w:ascii="Calibri" w:hAnsi="Calibri" w:cs="Calibri"/>
        </w:rPr>
        <w:t xml:space="preserve">Ova Odluka stupa na snagu danom donošenja, a objavit će se na službenoj internetskoj stranici Grada Požege i u Službenim novinama Grada Požege. </w:t>
      </w:r>
    </w:p>
    <w:p w14:paraId="3768B987" w14:textId="77777777" w:rsidR="00290E09" w:rsidRPr="007D6341" w:rsidRDefault="00290E09" w:rsidP="00290E09">
      <w:pPr>
        <w:autoSpaceDE w:val="0"/>
        <w:autoSpaceDN w:val="0"/>
        <w:adjustRightInd w:val="0"/>
        <w:rPr>
          <w:rFonts w:ascii="Calibri" w:hAnsi="Calibri" w:cs="Calibri"/>
          <w:iCs/>
        </w:rPr>
      </w:pPr>
    </w:p>
    <w:p w14:paraId="47A22EAF" w14:textId="77777777" w:rsidR="00290E09" w:rsidRPr="007D6341" w:rsidRDefault="00290E09" w:rsidP="007D6341">
      <w:pPr>
        <w:autoSpaceDE w:val="0"/>
        <w:autoSpaceDN w:val="0"/>
        <w:adjustRightInd w:val="0"/>
        <w:ind w:left="5670"/>
        <w:jc w:val="center"/>
        <w:rPr>
          <w:rFonts w:ascii="Calibri" w:hAnsi="Calibri" w:cs="Calibri"/>
          <w:iCs/>
        </w:rPr>
      </w:pPr>
      <w:r w:rsidRPr="007D6341">
        <w:rPr>
          <w:rFonts w:ascii="Calibri" w:hAnsi="Calibri" w:cs="Calibri"/>
          <w:iCs/>
        </w:rPr>
        <w:t>GRADONAČELNIK</w:t>
      </w:r>
    </w:p>
    <w:p w14:paraId="4F048DF5" w14:textId="4C81C4F5" w:rsidR="0004736A" w:rsidRPr="007D6341" w:rsidRDefault="00290E09" w:rsidP="007D6341">
      <w:pPr>
        <w:autoSpaceDE w:val="0"/>
        <w:autoSpaceDN w:val="0"/>
        <w:adjustRightInd w:val="0"/>
        <w:ind w:left="5670"/>
        <w:jc w:val="center"/>
        <w:rPr>
          <w:rFonts w:ascii="Calibri" w:hAnsi="Calibri" w:cs="Calibri"/>
          <w:iCs/>
        </w:rPr>
      </w:pPr>
      <w:r w:rsidRPr="007D6341">
        <w:rPr>
          <w:rFonts w:ascii="Calibri" w:hAnsi="Calibri" w:cs="Calibri"/>
        </w:rPr>
        <w:t>dr.sc. Željko Glavić</w:t>
      </w:r>
      <w:r w:rsidR="007D6341">
        <w:rPr>
          <w:rFonts w:ascii="Calibri" w:hAnsi="Calibri" w:cs="Calibri"/>
          <w:iCs/>
        </w:rPr>
        <w:t>, v.r.</w:t>
      </w:r>
    </w:p>
    <w:sectPr w:rsidR="0004736A" w:rsidRPr="007D6341" w:rsidSect="00425980"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2EDC5" w14:textId="77777777" w:rsidR="002F7796" w:rsidRDefault="002F7796" w:rsidP="007D6341">
      <w:r>
        <w:separator/>
      </w:r>
    </w:p>
  </w:endnote>
  <w:endnote w:type="continuationSeparator" w:id="0">
    <w:p w14:paraId="24E1CFDD" w14:textId="77777777" w:rsidR="002F7796" w:rsidRDefault="002F7796" w:rsidP="007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6F2B76-070A-47C5-B1DF-297BFC11F046}"/>
    <w:embedBold r:id="rId2" w:fontKey="{4B248C4F-E943-4222-B4C8-754C3640FB21}"/>
    <w:embedItalic r:id="rId3" w:fontKey="{D4E0E8F1-8EA2-4361-976D-99985AEBCF6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49928C7E-5554-4ECC-BB63-BB7263DE3B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6288074"/>
      <w:docPartObj>
        <w:docPartGallery w:val="Page Numbers (Bottom of Page)"/>
        <w:docPartUnique/>
      </w:docPartObj>
    </w:sdtPr>
    <w:sdtContent>
      <w:p w14:paraId="79FECFF4" w14:textId="1A6615C9" w:rsidR="007D6341" w:rsidRDefault="007D6341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002465" wp14:editId="1A67098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1853843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7180242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121FD" w14:textId="77777777" w:rsidR="007D6341" w:rsidRPr="007D6341" w:rsidRDefault="007D634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6341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D6341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7D6341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7D634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7D634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981021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541248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0749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00246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" filled="f" stroked="f">
                    <v:textbox inset="0,0,0,0">
                      <w:txbxContent>
                        <w:p w14:paraId="488121FD" w14:textId="77777777" w:rsidR="007D6341" w:rsidRPr="007D6341" w:rsidRDefault="007D634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D6341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D6341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7D6341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D634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7D634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71B66" w14:textId="77777777" w:rsidR="002F7796" w:rsidRDefault="002F7796" w:rsidP="007D6341">
      <w:r>
        <w:separator/>
      </w:r>
    </w:p>
  </w:footnote>
  <w:footnote w:type="continuationSeparator" w:id="0">
    <w:p w14:paraId="36FBCDDE" w14:textId="77777777" w:rsidR="002F7796" w:rsidRDefault="002F7796" w:rsidP="007D63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8162A"/>
    <w:multiLevelType w:val="hybridMultilevel"/>
    <w:tmpl w:val="633417BE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71222D5"/>
    <w:multiLevelType w:val="hybridMultilevel"/>
    <w:tmpl w:val="4D80AF7E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415052EE"/>
    <w:multiLevelType w:val="hybridMultilevel"/>
    <w:tmpl w:val="71A41F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F026D"/>
    <w:multiLevelType w:val="hybridMultilevel"/>
    <w:tmpl w:val="0A5605A6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D2114E0"/>
    <w:multiLevelType w:val="hybridMultilevel"/>
    <w:tmpl w:val="B45A55AA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6A796465"/>
    <w:multiLevelType w:val="hybridMultilevel"/>
    <w:tmpl w:val="7884D31A"/>
    <w:lvl w:ilvl="0" w:tplc="B0EE0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93816"/>
    <w:multiLevelType w:val="hybridMultilevel"/>
    <w:tmpl w:val="44363FD8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7F94362A"/>
    <w:multiLevelType w:val="hybridMultilevel"/>
    <w:tmpl w:val="3EB29140"/>
    <w:lvl w:ilvl="0" w:tplc="B0EE0DE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584953005">
    <w:abstractNumId w:val="7"/>
  </w:num>
  <w:num w:numId="2" w16cid:durableId="1512449942">
    <w:abstractNumId w:val="3"/>
  </w:num>
  <w:num w:numId="3" w16cid:durableId="474879094">
    <w:abstractNumId w:val="5"/>
  </w:num>
  <w:num w:numId="4" w16cid:durableId="1837527114">
    <w:abstractNumId w:val="6"/>
  </w:num>
  <w:num w:numId="5" w16cid:durableId="1366372059">
    <w:abstractNumId w:val="0"/>
  </w:num>
  <w:num w:numId="6" w16cid:durableId="490415375">
    <w:abstractNumId w:val="1"/>
  </w:num>
  <w:num w:numId="7" w16cid:durableId="1668940850">
    <w:abstractNumId w:val="4"/>
  </w:num>
  <w:num w:numId="8" w16cid:durableId="2310151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6A"/>
    <w:rsid w:val="0004736A"/>
    <w:rsid w:val="00290E09"/>
    <w:rsid w:val="002F7796"/>
    <w:rsid w:val="00425980"/>
    <w:rsid w:val="007D6341"/>
    <w:rsid w:val="007E5936"/>
    <w:rsid w:val="00806EAE"/>
    <w:rsid w:val="008A2B5B"/>
    <w:rsid w:val="00DC1BA2"/>
    <w:rsid w:val="00EB5B2D"/>
    <w:rsid w:val="00FF5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51A0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90E0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D634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D6341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7D634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D634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microsoft.com/office/word/2010/wordml"/>
    <ds:schemaRef ds:uri="http://schemas.openxmlformats.org/officeDocument/2006/math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1482</Words>
  <Characters>8448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</cp:lastModifiedBy>
  <cp:revision>13</cp:revision>
  <cp:lastPrinted>2014-11-26T14:09:00Z</cp:lastPrinted>
  <dcterms:created xsi:type="dcterms:W3CDTF">2022-10-07T06:44:00Z</dcterms:created>
  <dcterms:modified xsi:type="dcterms:W3CDTF">2024-07-15T07:16:00Z</dcterms:modified>
</cp:coreProperties>
</file>