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730B" w14:textId="77777777" w:rsidR="005303B0" w:rsidRPr="00CF7BCB" w:rsidRDefault="005303B0" w:rsidP="005303B0">
      <w:pPr>
        <w:ind w:right="4536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bookmarkStart w:id="0" w:name="_Hlk108159698"/>
      <w:r w:rsidRPr="00CF7BCB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15EBEBF7" wp14:editId="16C80E44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34ED" w14:textId="77777777" w:rsidR="005303B0" w:rsidRPr="00CF7BCB" w:rsidRDefault="005303B0" w:rsidP="005303B0">
      <w:pPr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R  E  P  U  B  L  I  K  A    H  R  V  A  T  S  K  A</w:t>
      </w:r>
    </w:p>
    <w:p w14:paraId="72085052" w14:textId="77777777" w:rsidR="005303B0" w:rsidRPr="00CF7BCB" w:rsidRDefault="005303B0" w:rsidP="005303B0">
      <w:pPr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POŽEŠKO-SLAVONSKA ŽUPANIJA</w:t>
      </w:r>
    </w:p>
    <w:p w14:paraId="43FE4D07" w14:textId="77777777" w:rsidR="005303B0" w:rsidRPr="00CF7BCB" w:rsidRDefault="005303B0" w:rsidP="005303B0">
      <w:pPr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F7BCB">
        <w:rPr>
          <w:rFonts w:asciiTheme="minorHAnsi" w:hAnsiTheme="minorHAnsi" w:cstheme="minorHAnsi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13D80EA3" wp14:editId="62B6451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BCB">
        <w:rPr>
          <w:rFonts w:asciiTheme="minorHAnsi" w:hAnsiTheme="minorHAnsi" w:cstheme="minorHAnsi"/>
          <w:color w:val="auto"/>
          <w:sz w:val="22"/>
          <w:szCs w:val="22"/>
          <w:lang w:val="en-US"/>
        </w:rPr>
        <w:t>GRAD POŽEGA</w:t>
      </w:r>
    </w:p>
    <w:p w14:paraId="4AE6D89E" w14:textId="6B8320CE" w:rsidR="005303B0" w:rsidRPr="00CF7BCB" w:rsidRDefault="005303B0" w:rsidP="00CF7BCB">
      <w:pPr>
        <w:spacing w:after="240"/>
        <w:ind w:right="4819"/>
        <w:jc w:val="center"/>
        <w:rPr>
          <w:rFonts w:asciiTheme="minorHAnsi" w:hAnsiTheme="minorHAnsi" w:cstheme="minorHAnsi"/>
          <w:color w:val="auto"/>
          <w:sz w:val="22"/>
          <w:szCs w:val="22"/>
          <w:lang w:eastAsia="zh-CN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  <w:lang w:eastAsia="zh-CN"/>
        </w:rPr>
        <w:t>Gradonačelnik</w:t>
      </w:r>
    </w:p>
    <w:p w14:paraId="7D47B3F3" w14:textId="055AA10A" w:rsidR="00E44904" w:rsidRPr="00CF7BCB" w:rsidRDefault="00E44904" w:rsidP="005303B0">
      <w:pPr>
        <w:ind w:right="72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KLASA: </w:t>
      </w:r>
      <w:r w:rsidR="00AE5F1D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024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="00AE5F1D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04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/</w:t>
      </w:r>
      <w:r w:rsidR="00AE5F1D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-01/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</w:p>
    <w:p w14:paraId="4637DD0B" w14:textId="1DFAD58E" w:rsidR="00C9677E" w:rsidRPr="00CF7BCB" w:rsidRDefault="00E44904" w:rsidP="00C9677E">
      <w:pPr>
        <w:ind w:right="34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URBROJ: 2177</w:t>
      </w:r>
      <w:r w:rsidR="00BC557D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1-01/01-</w:t>
      </w:r>
      <w:r w:rsidR="004D7A8F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="00D62335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</w:p>
    <w:p w14:paraId="2D3B36AC" w14:textId="0523DFF3" w:rsidR="00E44904" w:rsidRPr="00CF7BCB" w:rsidRDefault="00E44904" w:rsidP="00CF7BCB">
      <w:pPr>
        <w:spacing w:after="240"/>
        <w:ind w:right="34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Požega, 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6A68AC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F028FC"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veljače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</w:t>
      </w:r>
      <w:r w:rsidR="004D7A8F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bookmarkEnd w:id="0"/>
    <w:p w14:paraId="34011895" w14:textId="2EA320B0" w:rsidR="00E44904" w:rsidRPr="00CF7BCB" w:rsidRDefault="00E44904" w:rsidP="00CF7BCB">
      <w:pPr>
        <w:spacing w:after="24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 xml:space="preserve">Na temelju članka </w:t>
      </w:r>
      <w:r w:rsidR="00BC557D"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60</w:t>
      </w: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. Zakona o proračunu  (N</w:t>
      </w:r>
      <w:r w:rsidR="00FA4CEB"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arodne novine</w:t>
      </w: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, broj: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557D" w:rsidRPr="00CF7BCB">
        <w:rPr>
          <w:rFonts w:asciiTheme="minorHAnsi" w:hAnsiTheme="minorHAnsi" w:cstheme="minorHAnsi"/>
          <w:color w:val="auto"/>
          <w:sz w:val="22"/>
          <w:szCs w:val="22"/>
        </w:rPr>
        <w:t>144/21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.), članka 12.  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Odluke o izvršavanju Proračuna Grada Požege 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(Službene novine Grada Požege, broj: </w:t>
      </w:r>
      <w:r w:rsidR="00C94EC9" w:rsidRPr="00CF7BCB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761081" w:rsidRPr="00CF7BCB">
        <w:rPr>
          <w:rFonts w:asciiTheme="minorHAnsi" w:hAnsiTheme="minorHAnsi" w:cstheme="minorHAnsi"/>
          <w:color w:val="auto"/>
          <w:sz w:val="22"/>
          <w:szCs w:val="22"/>
        </w:rPr>
        <w:t>/2</w:t>
      </w:r>
      <w:r w:rsidR="00AE5F1D" w:rsidRPr="00CF7BC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61081" w:rsidRPr="00CF7BC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>) te članka 6</w:t>
      </w:r>
      <w:r w:rsidR="00FA4CEB" w:rsidRPr="00CF7BC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.  stavka </w:t>
      </w:r>
      <w:r w:rsidR="00761081" w:rsidRPr="00CF7BC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>. alineje 7. i članka 1</w:t>
      </w:r>
      <w:r w:rsidR="00FA4CEB" w:rsidRPr="00CF7BCB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>. Statuta Grada Požege (Službene novine Grada Požege, broj</w:t>
      </w:r>
      <w:r w:rsidR="00B908FA"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4CEB" w:rsidRPr="00CF7BCB">
        <w:rPr>
          <w:rFonts w:asciiTheme="minorHAnsi" w:hAnsiTheme="minorHAnsi" w:cstheme="minorHAnsi"/>
          <w:color w:val="auto"/>
          <w:sz w:val="22"/>
          <w:szCs w:val="22"/>
        </w:rPr>
        <w:t>2/21.</w:t>
      </w:r>
      <w:r w:rsidR="00761081"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 i 11/22.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), Gradonačelnik Grada Požege, dana </w:t>
      </w:r>
      <w:r w:rsidR="00C94EC9" w:rsidRPr="00CF7BC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A68AC" w:rsidRPr="00CF7BC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F7379"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94EC9" w:rsidRPr="00CF7BCB">
        <w:rPr>
          <w:rFonts w:asciiTheme="minorHAnsi" w:hAnsiTheme="minorHAnsi" w:cstheme="minorHAnsi"/>
          <w:color w:val="auto"/>
          <w:sz w:val="22"/>
          <w:szCs w:val="22"/>
        </w:rPr>
        <w:t>veljače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4D7A8F" w:rsidRPr="00CF7BC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94EC9" w:rsidRPr="00CF7BC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>. godine, donosi</w:t>
      </w:r>
    </w:p>
    <w:p w14:paraId="38472EC7" w14:textId="77777777" w:rsidR="00E44904" w:rsidRPr="00CF7BCB" w:rsidRDefault="00E44904" w:rsidP="00E44904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O D L U K U</w:t>
      </w:r>
    </w:p>
    <w:p w14:paraId="1DDA6B5A" w14:textId="3FB8ED08" w:rsidR="00E44904" w:rsidRPr="00CF7BCB" w:rsidRDefault="00F028FC" w:rsidP="00CF7BCB">
      <w:pPr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E44904"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 preraspodjeli sredstava na proračunskim stavkama </w:t>
      </w:r>
      <w:r w:rsidR="00E44904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u Proračuna Grada Požege za 20</w:t>
      </w:r>
      <w:r w:rsidR="004D7A8F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E44904"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godinu </w:t>
      </w:r>
    </w:p>
    <w:p w14:paraId="5DF1941F" w14:textId="5B0BEDF5" w:rsidR="00BF076F" w:rsidRPr="00CF7BCB" w:rsidRDefault="00616EB1" w:rsidP="00CF7BCB">
      <w:pPr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I.</w:t>
      </w:r>
    </w:p>
    <w:p w14:paraId="0A18C892" w14:textId="5BC4F232" w:rsidR="00635ABA" w:rsidRPr="00CF7BCB" w:rsidRDefault="00616EB1" w:rsidP="00CF7BCB">
      <w:pPr>
        <w:spacing w:after="240"/>
        <w:ind w:firstLine="720"/>
        <w:jc w:val="both"/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Ovom Odlukom odobrava se preraspodjela sredstava </w:t>
      </w:r>
      <w:r w:rsidR="00533EBA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u Proračuna Grada Požege za 20</w:t>
      </w:r>
      <w:r w:rsidR="004D7A8F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632EC5"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CF7B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godinu </w:t>
      </w: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(Službene novine Grada Požege, broj: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18885022"/>
      <w:r w:rsidR="00C94EC9" w:rsidRPr="00CF7BCB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F028FC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/2</w:t>
      </w:r>
      <w:r w:rsidR="00AE5F1D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F028FC" w:rsidRPr="00CF7BC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CF7BCB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bookmarkEnd w:id="1"/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kako slijedi:</w:t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510F8" w:rsidRPr="00CF7BCB" w14:paraId="194FA17C" w14:textId="77777777" w:rsidTr="00A10379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47E43846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bookmarkStart w:id="2" w:name="_Hlk79562655"/>
            <w:bookmarkStart w:id="3" w:name="_Hlk160016988"/>
            <w:r w:rsidRPr="00CF7B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RAZDJEL 002 UPRAVNI ODJEL ZA SAMOUPRAVU </w:t>
            </w:r>
          </w:p>
        </w:tc>
      </w:tr>
      <w:tr w:rsidR="005510F8" w:rsidRPr="00CF7BCB" w14:paraId="64A9FF2A" w14:textId="77777777" w:rsidTr="00A10379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1EF2D389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Glava 00201 UPRAVNI ODJEL ZA SAMOUPRAVU</w:t>
            </w:r>
          </w:p>
        </w:tc>
      </w:tr>
      <w:tr w:rsidR="005510F8" w:rsidRPr="00CF7BCB" w14:paraId="196C5D23" w14:textId="77777777" w:rsidTr="00A10379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68AEEAA3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510F8" w:rsidRPr="00CF7BCB" w14:paraId="6C19401F" w14:textId="77777777" w:rsidTr="00A10379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D3DCD19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76F21990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40CB8F4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Plan za</w:t>
            </w:r>
          </w:p>
          <w:p w14:paraId="5C44EBF6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2024./€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5B1D33A7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Umanjenje</w:t>
            </w:r>
          </w:p>
          <w:p w14:paraId="0A536E1B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/€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3DB3AC85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Povećanje</w:t>
            </w:r>
          </w:p>
          <w:p w14:paraId="30EE3253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3D0D62FC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459B264D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2024./€</w:t>
            </w:r>
          </w:p>
        </w:tc>
      </w:tr>
      <w:tr w:rsidR="005510F8" w:rsidRPr="00CF7BCB" w14:paraId="501C3A61" w14:textId="77777777" w:rsidTr="00A10379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1FBDD189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1002 REDOVNA DJELATNOST UPRAVNIH ODJELA</w:t>
            </w:r>
          </w:p>
        </w:tc>
      </w:tr>
      <w:tr w:rsidR="005510F8" w:rsidRPr="00CF7BCB" w14:paraId="47FC630A" w14:textId="77777777" w:rsidTr="00A1037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5F86B42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A100004 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37C2E2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3C0DE7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216.055,00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EE1A6E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78BAAF" w14:textId="55F651ED" w:rsidR="005510F8" w:rsidRPr="00CF7BCB" w:rsidRDefault="00474D7A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2.350,00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9ECBC7" w14:textId="0979557A" w:rsidR="005510F8" w:rsidRPr="00CF7BCB" w:rsidRDefault="00474D7A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218.405,00</w:t>
            </w:r>
          </w:p>
        </w:tc>
      </w:tr>
      <w:tr w:rsidR="005510F8" w:rsidRPr="00CF7BCB" w14:paraId="6D5DEB63" w14:textId="77777777" w:rsidTr="00A1037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87056FE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K100001 Nabava opreme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C61861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A20D5D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29.200,00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E7979B" w14:textId="667FF89C" w:rsidR="005510F8" w:rsidRPr="00CF7BCB" w:rsidRDefault="005F22AF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AFE1A9" w14:textId="6B2AF412" w:rsidR="005510F8" w:rsidRPr="00CF7BCB" w:rsidRDefault="00FF7456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4.5</w:t>
            </w:r>
            <w:r w:rsidR="005F22AF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70EDC2" w14:textId="08589415" w:rsidR="005510F8" w:rsidRPr="00CF7BCB" w:rsidRDefault="005F22AF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="00FF7456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3.700</w:t>
            </w:r>
            <w:r w:rsidR="005510F8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5510F8" w:rsidRPr="00CF7BCB" w14:paraId="049AE4BC" w14:textId="77777777" w:rsidTr="00A1037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71C32D8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K100001 Nabava opreme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D7684E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C93807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72.300,00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72728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2.500,00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25EF5C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5CA7B7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69.800,00</w:t>
            </w:r>
          </w:p>
        </w:tc>
      </w:tr>
      <w:tr w:rsidR="005510F8" w:rsidRPr="00CF7BCB" w14:paraId="1F9E12A1" w14:textId="77777777" w:rsidTr="00A10379">
        <w:trPr>
          <w:trHeight w:val="41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5BE30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1003 OBILJEŽAVANJE DANA GRADA</w:t>
            </w:r>
          </w:p>
        </w:tc>
      </w:tr>
      <w:tr w:rsidR="005510F8" w:rsidRPr="00CF7BCB" w14:paraId="02D6A9DA" w14:textId="77777777" w:rsidTr="00A1037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E3D6024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T100001 Dan Grada i Grgurevo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9DFAA6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A5ADA3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031F4D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D4CC0E" w14:textId="417DEF44" w:rsidR="005510F8" w:rsidRPr="00CF7BCB" w:rsidRDefault="00D60373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3.50</w:t>
            </w:r>
            <w:r w:rsidR="005510F8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4EAF5" w14:textId="720D2774" w:rsidR="005510F8" w:rsidRPr="00CF7BCB" w:rsidRDefault="00D60373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5.500</w:t>
            </w:r>
            <w:r w:rsidR="005510F8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5510F8" w:rsidRPr="00CF7BCB" w14:paraId="31CF3B23" w14:textId="77777777" w:rsidTr="00A1037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03EB271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T100001 Dan Grada i Grgurevo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504CE8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31F11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6.700,00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BA102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C9435" w14:textId="0281CC88" w:rsidR="005510F8" w:rsidRPr="00CF7BCB" w:rsidRDefault="00D60373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2.63</w:t>
            </w:r>
            <w:r w:rsidR="005D111B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5510F8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1E7DDC" w14:textId="5CCA55A1" w:rsidR="005510F8" w:rsidRPr="00CF7BCB" w:rsidRDefault="00D60373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9.33</w:t>
            </w:r>
            <w:r w:rsidR="005D111B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5510F8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,00</w:t>
            </w:r>
          </w:p>
        </w:tc>
      </w:tr>
      <w:bookmarkEnd w:id="3"/>
    </w:tbl>
    <w:p w14:paraId="761C7BDD" w14:textId="7C06CECE" w:rsidR="00CF7BCB" w:rsidRPr="00CF7BCB" w:rsidRDefault="00CF7BCB" w:rsidP="005510F8">
      <w:pPr>
        <w:jc w:val="both"/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</w:p>
    <w:p w14:paraId="2C389D96" w14:textId="77777777" w:rsidR="00CF7BCB" w:rsidRPr="00CF7BCB" w:rsidRDefault="00CF7BCB">
      <w:pPr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br w:type="page"/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510F8" w:rsidRPr="00CF7BCB" w14:paraId="58584A92" w14:textId="77777777" w:rsidTr="00DA11F9">
        <w:trPr>
          <w:trHeight w:val="205"/>
          <w:jc w:val="center"/>
        </w:trPr>
        <w:tc>
          <w:tcPr>
            <w:tcW w:w="9645" w:type="dxa"/>
            <w:gridSpan w:val="6"/>
            <w:noWrap/>
          </w:tcPr>
          <w:p w14:paraId="3DC8B86F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RAZDJEL 003 UPRAVNI ODJEL ZA KOMUNALNE DJELATNOSTI I GOSPODARENJE </w:t>
            </w:r>
          </w:p>
        </w:tc>
      </w:tr>
      <w:tr w:rsidR="005510F8" w:rsidRPr="00CF7BCB" w14:paraId="6372B1D8" w14:textId="77777777" w:rsidTr="00DA11F9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4E31B17C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Glava 00301 UPRAVNI ODJEL ZA KOMUNALNU DJELATNOST I GOSPODARANJE</w:t>
            </w:r>
          </w:p>
        </w:tc>
      </w:tr>
      <w:tr w:rsidR="005510F8" w:rsidRPr="00CF7BCB" w14:paraId="04223BC2" w14:textId="77777777" w:rsidTr="00DA11F9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421D9677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510F8" w:rsidRPr="00CF7BCB" w14:paraId="21BAA682" w14:textId="77777777" w:rsidTr="00DA11F9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305B43DD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38474C94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225194B2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Plan za</w:t>
            </w:r>
          </w:p>
          <w:p w14:paraId="2EC23CB8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2024./€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6CA02054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Umanjenje</w:t>
            </w:r>
          </w:p>
          <w:p w14:paraId="56052D47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/€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1FA6D2E3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Povećanje</w:t>
            </w:r>
          </w:p>
          <w:p w14:paraId="5DF51CFD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F65FD8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26BC52A1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2024./€</w:t>
            </w:r>
          </w:p>
        </w:tc>
      </w:tr>
      <w:tr w:rsidR="00240BC7" w:rsidRPr="00CF7BCB" w14:paraId="7510EE14" w14:textId="77777777" w:rsidTr="00DA11F9">
        <w:trPr>
          <w:trHeight w:val="41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49B77D" w14:textId="1A298522" w:rsidR="00240BC7" w:rsidRPr="00CF7BCB" w:rsidRDefault="00240BC7" w:rsidP="00240BC7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</w:rPr>
              <w:t>PROGRAM 2300 KAPITALNA ULAGANJA U POSLOVNE, STAMEBENE PROSTORE, OPREMU I DRUGO KROZ EU</w:t>
            </w:r>
          </w:p>
        </w:tc>
      </w:tr>
      <w:tr w:rsidR="00240BC7" w:rsidRPr="00CF7BCB" w14:paraId="095FE537" w14:textId="77777777" w:rsidTr="00DA11F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3ADEAFD" w14:textId="77777777" w:rsidR="00240BC7" w:rsidRPr="00CF7BCB" w:rsidRDefault="00240BC7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bookmarkStart w:id="4" w:name="_Hlk161735547"/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K230025 Požeške</w:t>
            </w:r>
          </w:p>
          <w:p w14:paraId="36240371" w14:textId="421C9F76" w:rsidR="00240BC7" w:rsidRPr="00CF7BCB" w:rsidRDefault="00240BC7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bolte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A4E164" w14:textId="2D78706D" w:rsidR="00240BC7" w:rsidRPr="00CF7BCB" w:rsidRDefault="00240BC7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677CEA" w14:textId="235C587E" w:rsidR="00240BC7" w:rsidRPr="00CF7BCB" w:rsidRDefault="00240BC7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2FF0B4" w14:textId="008F24F0" w:rsidR="00240BC7" w:rsidRPr="00CF7BCB" w:rsidRDefault="00485079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31FF1C" w14:textId="594DCB36" w:rsidR="00240BC7" w:rsidRPr="00CF7BCB" w:rsidRDefault="00D62335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  <w:r w:rsidR="00485079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14A738" w14:textId="49F986AE" w:rsidR="00240BC7" w:rsidRPr="00CF7BCB" w:rsidRDefault="00D62335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1.4</w:t>
            </w:r>
            <w:r w:rsidR="00485079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DA11F9" w:rsidRPr="00CF7BCB" w14:paraId="0D6E00AD" w14:textId="77777777" w:rsidTr="00DA11F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9C8FA78" w14:textId="77777777" w:rsidR="00DA11F9" w:rsidRPr="00CF7BCB" w:rsidRDefault="00DA11F9" w:rsidP="00DA11F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K230025 Požeške</w:t>
            </w:r>
          </w:p>
          <w:p w14:paraId="7E1E9F6E" w14:textId="4E3D9D2B" w:rsidR="00DA11F9" w:rsidRPr="00CF7BCB" w:rsidRDefault="00DA11F9" w:rsidP="00DA11F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bolte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D72BD4" w14:textId="61B1C954" w:rsidR="00DA11F9" w:rsidRPr="00CF7BCB" w:rsidRDefault="00DA11F9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B96160" w14:textId="6C34858F" w:rsidR="00DA11F9" w:rsidRPr="00CF7BCB" w:rsidRDefault="00DA11F9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10.250,00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D94F02" w14:textId="35F4AC0C" w:rsidR="00DA11F9" w:rsidRPr="00CF7BCB" w:rsidRDefault="00DA11F9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B8BCDD" w14:textId="01882402" w:rsidR="00DA11F9" w:rsidRPr="00CF7BCB" w:rsidRDefault="00D62335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9.6</w:t>
            </w:r>
            <w:r w:rsidR="00DA11F9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3272E1" w14:textId="11921D4E" w:rsidR="00DA11F9" w:rsidRPr="00CF7BCB" w:rsidRDefault="00D62335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19.85</w:t>
            </w:r>
            <w:r w:rsidR="00DA11F9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0,00</w:t>
            </w:r>
          </w:p>
        </w:tc>
      </w:tr>
      <w:bookmarkEnd w:id="4"/>
      <w:tr w:rsidR="00F75E75" w:rsidRPr="00CF7BCB" w14:paraId="619E1657" w14:textId="77777777" w:rsidTr="00DA11F9">
        <w:trPr>
          <w:trHeight w:val="41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28FAA" w14:textId="578104EA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PROGRAM </w:t>
            </w:r>
            <w:r w:rsidR="00F75E75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2300</w:t>
            </w: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KAPITALNA ULAGANJA U POSLOVNE, STAMEBENE PROSTORE, OPREMU I DRUGO</w:t>
            </w:r>
            <w:r w:rsidR="00F75E75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KROZ EU</w:t>
            </w:r>
          </w:p>
        </w:tc>
      </w:tr>
      <w:tr w:rsidR="00F75E75" w:rsidRPr="00CF7BCB" w14:paraId="1C0C965F" w14:textId="77777777" w:rsidTr="00DA11F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8CC008B" w14:textId="1225A365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bookmarkStart w:id="5" w:name="_Hlk161735417"/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</w:t>
            </w:r>
            <w:r w:rsidR="00F75E75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230030</w:t>
            </w: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F75E75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Izgradnja tribine na stadionu Slavonija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3D8E6B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8D6201" w14:textId="3C064C24" w:rsidR="005510F8" w:rsidRPr="00CF7BCB" w:rsidRDefault="00F75E75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2.000.000,00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F5B6F9" w14:textId="62096025" w:rsidR="005510F8" w:rsidRPr="00CF7BCB" w:rsidRDefault="00485079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20.48</w:t>
            </w:r>
            <w:r w:rsidR="00D62335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405079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795CF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F0B996" w14:textId="60F0A56A" w:rsidR="005510F8" w:rsidRPr="00CF7BCB" w:rsidRDefault="00F75E75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</w:t>
            </w:r>
            <w:r w:rsidR="00485079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979.5</w:t>
            </w:r>
            <w:r w:rsidR="00D62335"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19</w:t>
            </w: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,00</w:t>
            </w:r>
          </w:p>
        </w:tc>
      </w:tr>
      <w:bookmarkEnd w:id="5"/>
    </w:tbl>
    <w:p w14:paraId="29F17D0D" w14:textId="77777777" w:rsidR="005510F8" w:rsidRPr="00CF7BCB" w:rsidRDefault="005510F8" w:rsidP="005510F8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5DE80C3" w14:textId="77777777" w:rsidR="00485079" w:rsidRPr="00CF7BCB" w:rsidRDefault="00485079" w:rsidP="005510F8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494"/>
        <w:gridCol w:w="1903"/>
        <w:gridCol w:w="1653"/>
        <w:gridCol w:w="1583"/>
        <w:gridCol w:w="1606"/>
        <w:gridCol w:w="1406"/>
      </w:tblGrid>
      <w:tr w:rsidR="005510F8" w:rsidRPr="00CF7BCB" w14:paraId="18A3D58B" w14:textId="77777777" w:rsidTr="00A10379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30571A97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RAZDJEL 004 UPRAVNI ODJEL ZA DRUŠTVENE DJELATNOSTI </w:t>
            </w:r>
          </w:p>
        </w:tc>
      </w:tr>
      <w:tr w:rsidR="005510F8" w:rsidRPr="00CF7BCB" w14:paraId="2C18FE6B" w14:textId="77777777" w:rsidTr="00A10379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6044024C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Glava 00401 UPRAVNI ODJEL ZA DRUŠTVENE DJELATNOSTI</w:t>
            </w:r>
          </w:p>
        </w:tc>
      </w:tr>
      <w:tr w:rsidR="005510F8" w:rsidRPr="00CF7BCB" w14:paraId="518034FF" w14:textId="77777777" w:rsidTr="00A10379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55E51C6C" w14:textId="77777777" w:rsidR="005510F8" w:rsidRPr="00CF7BCB" w:rsidRDefault="005510F8" w:rsidP="00A10379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510F8" w:rsidRPr="00CF7BCB" w14:paraId="63FA26C7" w14:textId="77777777" w:rsidTr="00A10379">
        <w:trPr>
          <w:trHeight w:val="682"/>
          <w:jc w:val="center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E7E0BB4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noWrap/>
            <w:vAlign w:val="center"/>
          </w:tcPr>
          <w:p w14:paraId="0493D5E8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noWrap/>
            <w:vAlign w:val="center"/>
          </w:tcPr>
          <w:p w14:paraId="3681CCC5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Plan za</w:t>
            </w:r>
          </w:p>
          <w:p w14:paraId="2C9970D8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2024./€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158AC8B1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Umanjenje</w:t>
            </w:r>
          </w:p>
          <w:p w14:paraId="0841E6F3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/€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6345B80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Povećanje</w:t>
            </w:r>
          </w:p>
          <w:p w14:paraId="04B24794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4670BA7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6DAEBF9F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2024./€</w:t>
            </w:r>
          </w:p>
        </w:tc>
      </w:tr>
      <w:tr w:rsidR="005510F8" w:rsidRPr="00CF7BCB" w14:paraId="59C0974B" w14:textId="77777777" w:rsidTr="00A10379">
        <w:trPr>
          <w:trHeight w:val="2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8F6A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8001 DONACIJE PRIVATNIHM DJEČJIM VRTIĆIMA</w:t>
            </w:r>
          </w:p>
        </w:tc>
      </w:tr>
      <w:tr w:rsidR="005510F8" w:rsidRPr="00CF7BCB" w14:paraId="7BB33263" w14:textId="77777777" w:rsidTr="00A10379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790484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A800004 Donacije privatnim dječjim vrtićima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AF27D9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989F40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332.000,00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2237E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C7C16E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54865C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324.000,00</w:t>
            </w:r>
          </w:p>
        </w:tc>
      </w:tr>
      <w:tr w:rsidR="005510F8" w:rsidRPr="00CF7BCB" w14:paraId="4F4866AD" w14:textId="77777777" w:rsidTr="00A10379">
        <w:trPr>
          <w:trHeight w:val="3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0FE4C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1205 VJERSKE ZAJEDNICE</w:t>
            </w:r>
          </w:p>
        </w:tc>
      </w:tr>
      <w:tr w:rsidR="005510F8" w:rsidRPr="00CF7BCB" w14:paraId="48701071" w14:textId="77777777" w:rsidTr="00A10379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797D61D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A120001 Donacije vjerskim zajednicama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FDD328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9A56FC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7D6E5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BBE65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54132B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6.000,00</w:t>
            </w:r>
          </w:p>
        </w:tc>
      </w:tr>
      <w:tr w:rsidR="005510F8" w:rsidRPr="00CF7BCB" w14:paraId="7482B066" w14:textId="77777777" w:rsidTr="00A10379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E33A542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A120001 Donacije vjerskim zajednicama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577F29" w14:textId="77777777" w:rsidR="005510F8" w:rsidRPr="00CF7BCB" w:rsidRDefault="005510F8" w:rsidP="00A10379">
            <w:pPr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382 Kapitalne donacije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62BDA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BD09A9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286C77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D5E36D" w14:textId="77777777" w:rsidR="005510F8" w:rsidRPr="00CF7BCB" w:rsidRDefault="005510F8" w:rsidP="00A1037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CF7B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25.000,00</w:t>
            </w:r>
          </w:p>
        </w:tc>
      </w:tr>
    </w:tbl>
    <w:p w14:paraId="4AC24BDB" w14:textId="7E5C31CB" w:rsidR="00CF4CB8" w:rsidRPr="00CF7BCB" w:rsidRDefault="00CF4CB8" w:rsidP="00635ABA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bookmarkEnd w:id="2"/>
    <w:p w14:paraId="73D3352B" w14:textId="78CE1015" w:rsidR="00635ABA" w:rsidRPr="00CF7BCB" w:rsidRDefault="00635ABA" w:rsidP="00CF7BCB">
      <w:pPr>
        <w:widowControl w:val="0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II.</w:t>
      </w:r>
    </w:p>
    <w:p w14:paraId="3E90779A" w14:textId="63C68D0F" w:rsidR="00CF7BCB" w:rsidRDefault="00635ABA" w:rsidP="00CF7BCB">
      <w:pPr>
        <w:spacing w:after="240"/>
        <w:ind w:firstLine="708"/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Ova Odluka je sastavni dio Proračuna Grada Požege za 20</w:t>
      </w:r>
      <w:r w:rsidR="00D16750"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4</w:t>
      </w: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. godinu.</w:t>
      </w:r>
    </w:p>
    <w:p w14:paraId="531E66E5" w14:textId="77777777" w:rsidR="00CF7BCB" w:rsidRDefault="00CF7BCB">
      <w:pPr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br w:type="page"/>
      </w:r>
    </w:p>
    <w:p w14:paraId="560F604D" w14:textId="48C9E5CB" w:rsidR="00635ABA" w:rsidRPr="00CF7BCB" w:rsidRDefault="00635ABA" w:rsidP="00CF7BCB">
      <w:pPr>
        <w:widowControl w:val="0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lastRenderedPageBreak/>
        <w:t>III.</w:t>
      </w:r>
    </w:p>
    <w:p w14:paraId="1F4481DF" w14:textId="3B700163" w:rsidR="005303B0" w:rsidRPr="00CF7BCB" w:rsidRDefault="00635ABA" w:rsidP="00CF7BCB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Gradonačelnik će o izvršenoj preraspodjeli iz točke I. ove Odluke izvijestiti Gradsko vijeće Grada Požege prilikom podnošenja Godišnjeg izvještaja o izvršenju Proračuna Grada Požege za 20</w:t>
      </w:r>
      <w:r w:rsidR="00D16750"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2</w:t>
      </w:r>
      <w:r w:rsidR="00C94EC9"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4</w:t>
      </w: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. godinu.</w:t>
      </w:r>
    </w:p>
    <w:p w14:paraId="36938B75" w14:textId="2B23C0F2" w:rsidR="00635ABA" w:rsidRPr="00CF7BCB" w:rsidRDefault="00635ABA" w:rsidP="00CF7BCB">
      <w:pPr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IV.</w:t>
      </w:r>
    </w:p>
    <w:p w14:paraId="71D69947" w14:textId="7E58EBC7" w:rsidR="00635ABA" w:rsidRPr="00CF7BCB" w:rsidRDefault="00635ABA" w:rsidP="00CF7BCB">
      <w:pPr>
        <w:spacing w:after="24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Ova Odluka stupa na snagu i  primjenjuje se danom donošenja.</w:t>
      </w:r>
    </w:p>
    <w:p w14:paraId="61C3F6A4" w14:textId="77777777" w:rsidR="005303B0" w:rsidRPr="00CF7BCB" w:rsidRDefault="005303B0" w:rsidP="00635ABA">
      <w:pPr>
        <w:widowControl w:val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D1AD89F" w14:textId="35D9CD11" w:rsidR="00635ABA" w:rsidRPr="00CF7BCB" w:rsidRDefault="00635ABA" w:rsidP="005303B0">
      <w:pPr>
        <w:widowControl w:val="0"/>
        <w:ind w:left="666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GRADONAČELNIK</w:t>
      </w:r>
    </w:p>
    <w:p w14:paraId="1F5E28FC" w14:textId="4D0C0F0B" w:rsidR="008B4606" w:rsidRPr="00CF7BCB" w:rsidRDefault="008C0C55" w:rsidP="00CF7BCB">
      <w:pPr>
        <w:widowControl w:val="0"/>
        <w:ind w:left="666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F7BCB">
        <w:rPr>
          <w:rFonts w:asciiTheme="minorHAnsi" w:hAnsiTheme="minorHAnsi" w:cstheme="minorHAnsi"/>
          <w:color w:val="auto"/>
          <w:sz w:val="22"/>
          <w:szCs w:val="22"/>
        </w:rPr>
        <w:t>dr.sc. Željko Glavić</w:t>
      </w:r>
      <w:r w:rsidR="00CF7BCB" w:rsidRPr="00CF7BCB">
        <w:rPr>
          <w:rFonts w:asciiTheme="minorHAnsi" w:hAnsiTheme="minorHAnsi" w:cstheme="minorHAnsi"/>
          <w:color w:val="auto"/>
          <w:sz w:val="22"/>
          <w:szCs w:val="22"/>
        </w:rPr>
        <w:t>, v.r.</w:t>
      </w:r>
    </w:p>
    <w:sectPr w:rsidR="008B4606" w:rsidRPr="00CF7BCB" w:rsidSect="0054518C">
      <w:footerReference w:type="default" r:id="rId10"/>
      <w:pgSz w:w="11906" w:h="16838"/>
      <w:pgMar w:top="1417" w:right="1417" w:bottom="1417" w:left="1417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1A86" w14:textId="77777777" w:rsidR="0054518C" w:rsidRDefault="0054518C" w:rsidP="00B956D9">
      <w:r>
        <w:separator/>
      </w:r>
    </w:p>
  </w:endnote>
  <w:endnote w:type="continuationSeparator" w:id="0">
    <w:p w14:paraId="301D7890" w14:textId="77777777" w:rsidR="0054518C" w:rsidRDefault="0054518C" w:rsidP="00B9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924117"/>
      <w:docPartObj>
        <w:docPartGallery w:val="Page Numbers (Bottom of Page)"/>
        <w:docPartUnique/>
      </w:docPartObj>
    </w:sdtPr>
    <w:sdtContent>
      <w:p w14:paraId="1401222C" w14:textId="6E357A41" w:rsidR="00B956D9" w:rsidRPr="005303B0" w:rsidRDefault="00CF7BCB" w:rsidP="005303B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770044" wp14:editId="03299B3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288229418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609507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205AC" w14:textId="77777777" w:rsidR="00CF7BCB" w:rsidRPr="00CF7BCB" w:rsidRDefault="00CF7BC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F7BC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F7BC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F7BC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F7BC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F7BC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8298104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5726672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242133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770044" id="Group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dtkAMAAJYKAAAOAAAAZHJzL2Uyb0RvYy54bWzUlm2PlEgQx9+b+B06/f4W6BlmBrKsWUdd&#10;TbzTxPXe90DzoNCN3T0L66e3+gGYHT1NNN7lQkKafiiq/lW/gssnY9eiOyZVI3iGo4sQI8ZzUTS8&#10;yvD72xd/7DBSmvKCtoKzDN8zhZ9cPX50OfQpI6IWbcEkAiNcpUOf4VrrPg0Cldeso+pC9IzDYilk&#10;RzU8yiooJB3AetcGJAw3wSBk0UuRM6Vg9plbxFfWflmyXL8pS8U0ajMMvml7l/Z+MPfg6pKmlaR9&#10;3eTeDfoTXnS04fDS2dQzqik6yuYrU12TS6FEqS9y0QWiLJuc2Rggmig8i+ZGimNvY6nSoepnmUDa&#10;M51+2mz+192N7N/1b6XzHoavRf5RgS7B0Ffp6bp5rtxmdBj+FAXkkx61sIGPpeyMCQgJjVbf+1lf&#10;NmqUw+Q2XkdkA2nIYS1Kwjj0CchryNJyLFon23nluT8cERLH7ujKnQto6t5qPfWemcxDKalFLfVr&#10;ar2rac9sEpRR461ETZHheBMmcbiNIow47UCIWxPkUzEiEpuiMk7AbiMs0iPMQ8BWJ+X0RVzsa8or&#10;di2lGGpGC3AzMichmPmos6OMkR8JHoW7cIWREXad7Igr7En4TZw45chuZ98xKUfTXip9w0SHzCDD&#10;EoixftK710obd5YtJr1cvGjaFuZp2vIHE7DRzFj3jcfOdz0eRi/HQRT3EIgUDkJoGjCohfyM0QAA&#10;Zlh9OlLJMGpfcRDD0DoN5DQ4TAPKcziaYY2RG+61o/rYy6aqwbKTm4trqNCysaEYZZ0X3k8oE+Om&#10;L2s3XHK82pFkF4XrOceWR7SyaTqHw6D/S/Cgsm36l5PfDzA64WHK6AkNZDWz4ikyTdcVwtamm6Z5&#10;/Q2M/MH/EqNVvCWbzZasJ4xMtixxiGxPONpz16DykfsGNQNkd9/e98DgA37cEZPyf+bHav73meZf&#10;q7eIPjWvc+kWSDxHB8b1XnAOOAm5WogyyFSF7xm0+AC1VXYtfHLuaIugH86dzfL3ffzQkOEkhn5j&#10;jCrRNoVh0z7I6rBvJQKjGb6OzeWxf7CtazR8fNumy/DOvNrXkelGz3lhIde0ad3423w7nEyfMEp7&#10;nv6F/kuiNVmTaAUwejFPKscWvW+jv6tybBszTdfqZkT3yEYkJuf4zQUUJon/hv2eCko2W4c8ZOv/&#10;W0HL99zWlf35sSj4HzXzd3X6bHctv5NXXwAAAP//AwBQSwMEFAAGAAgAAAAhAIssL3HdAAAABQEA&#10;AA8AAABkcnMvZG93bnJldi54bWxMj8FOwzAQRO9I/QdrkbhRu6VqqxCnAgQ3KtSSAkc3XuKo8TrY&#10;bhr+HpcLXFYazWjmbb4abMt69KFxJGEyFsCQKqcbqiWUr0/XS2AhKtKqdYQSvjHAqhhd5CrT7kQb&#10;7LexZqmEQqYkmBi7jPNQGbQqjF2HlLxP562KSfqaa69Oqdy2fCrEnFvVUFowqsMHg9Vhe7QSpovd&#10;LDx+dC/3693XW//8Xhpfl1JeXQ53t8AiDvEvDGf8hA5FYtq7I+nAWgnpkfh7z95kuZgD20u4EQJ4&#10;kfP/9MUPAAAA//8DAFBLAQItABQABgAIAAAAIQC2gziS/gAAAOEBAAATAAAAAAAAAAAAAAAAAAAA&#10;AABbQ29udGVudF9UeXBlc10ueG1sUEsBAi0AFAAGAAgAAAAhADj9If/WAAAAlAEAAAsAAAAAAAAA&#10;AAAAAAAALwEAAF9yZWxzLy5yZWxzUEsBAi0AFAAGAAgAAAAhADIz522QAwAAlgoAAA4AAAAAAAAA&#10;AAAAAAAALgIAAGRycy9lMm9Eb2MueG1sUEsBAi0AFAAGAAgAAAAhAIssL3HdAAAABQEAAA8AAAAA&#10;AAAAAAAAAAAA6g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8sygAAAOIAAAAPAAAAZHJzL2Rvd25yZXYueG1sRI9BS8NA&#10;FITvgv9heUJvdjeFRpt2W0qxIAhiGg8eX7OvydLs25hd2/jvXUHwOMzMN8xqM7pOXGgI1rOGbKpA&#10;ENfeWG40vFf7+0cQISIb7DyThm8KsFnf3qywMP7KJV0OsREJwqFADW2MfSFlqFtyGKa+J07eyQ8O&#10;Y5JDI82A1wR3nZwplUuHltNCiz3tWqrPhy+nYfvB5ZP9fD2+lafSVtVC8Ut+1npyN26XICKN8T/8&#10;1342Gua5WszVQ5bB76V0B+T6BwAA//8DAFBLAQItABQABgAIAAAAIQDb4fbL7gAAAIUBAAATAAAA&#10;AAAAAAAAAAAAAAAAAABbQ29udGVudF9UeXBlc10ueG1sUEsBAi0AFAAGAAgAAAAhAFr0LFu/AAAA&#10;FQEAAAsAAAAAAAAAAAAAAAAAHwEAAF9yZWxzLy5yZWxzUEsBAi0AFAAGAAgAAAAhAN+m/yzKAAAA&#10;4gAAAA8AAAAAAAAAAAAAAAAABwIAAGRycy9kb3ducmV2LnhtbFBLBQYAAAAAAwADALcAAAD+AgAA&#10;AAA=&#10;" filled="f" stroked="f">
                    <v:textbox inset="0,0,0,0">
                      <w:txbxContent>
                        <w:p w14:paraId="305205AC" w14:textId="77777777" w:rsidR="00CF7BCB" w:rsidRPr="00CF7BCB" w:rsidRDefault="00CF7B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7BC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F7B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F7BC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F7BC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F7BC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dnyQAAAOIAAAAPAAAAZHJzL2Rvd25yZXYueG1sRI/NasMw&#10;EITvgb6D2EJvseTUBNeNEkKhJZRe4v6Q42JtbVFrZSw1cd++CgRyHGbmG2a1mVwvjjQG61lDnikQ&#10;xI03llsNH+/P8xJEiMgGe8+k4Y8CbNY3sxVWxp94T8c6tiJBOFSooYtxqKQMTUcOQ+YH4uR9+9Fh&#10;THJspRnxlOCulwulltKh5bTQ4UBPHTU/9a/T8Lm1BRVfh9c31RDtjDy81LbQ+u522j6CiDTFa/jS&#10;3hkN9+XiocxVkcP5UroDcv0PAAD//wMAUEsBAi0AFAAGAAgAAAAhANvh9svuAAAAhQEAABMAAAAA&#10;AAAAAAAAAAAAAAAAAFtDb250ZW50X1R5cGVzXS54bWxQSwECLQAUAAYACAAAACEAWvQsW78AAAAV&#10;AQAACwAAAAAAAAAAAAAAAAAfAQAAX3JlbHMvLnJlbHNQSwECLQAUAAYACAAAACEARzYnZ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2jywAAAOIAAAAPAAAAZHJzL2Rvd25yZXYueG1sRI9Pa8JA&#10;FMTvhX6H5Qm9iG6a1iipq0ihxEsP/gOPz+xrNph9G7JbTf303ULB4zAzv2Hmy9424kKdrx0reB4n&#10;IIhLp2uuFOx3H6MZCB+QNTaOScEPeVguHh/mmGt35Q1dtqESEcI+RwUmhDaX0peGLPqxa4mj9+U6&#10;iyHKrpK6w2uE20amSZJJizXHBYMtvRsqz9tvq2DoE3koJ0dTDIvP000feL+yhVJPg371BiJQH+7h&#10;//ZaK3iZTNMsm6av8Hcp3gG5+AUAAP//AwBQSwECLQAUAAYACAAAACEA2+H2y+4AAACFAQAAEwAA&#10;AAAAAAAAAAAAAAAAAAAAW0NvbnRlbnRfVHlwZXNdLnhtbFBLAQItABQABgAIAAAAIQBa9CxbvwAA&#10;ABUBAAALAAAAAAAAAAAAAAAAAB8BAABfcmVscy8ucmVsc1BLAQItABQABgAIAAAAIQDPZ22j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AXzAAAAOMAAAAPAAAAZHJzL2Rvd25yZXYueG1sRI9Ba8JA&#10;FITvQv/D8gpeSt1klVJSV5GGiiAFtV68PbKvSTT7NmRXjf/eLRQ8DjPzDTOd97YRF+p87VhDOkpA&#10;EBfO1Fxq2P98vb6D8AHZYOOYNNzIw3z2NJhiZtyVt3TZhVJECPsMNVQhtJmUvqjIoh+5ljh6v66z&#10;GKLsSmk6vEa4baRKkjdpsea4UGFLnxUVp93ZavjeLvengzznqq8XL0dc54fjJtd6+NwvPkAE6sMj&#10;/N9eGQ0qnaiJSsfjFP4+xT8gZ3cAAAD//wMAUEsBAi0AFAAGAAgAAAAhANvh9svuAAAAhQEAABMA&#10;AAAAAAAAAAAAAAAAAAAAAFtDb250ZW50X1R5cGVzXS54bWxQSwECLQAUAAYACAAAACEAWvQsW78A&#10;AAAVAQAACwAAAAAAAAAAAAAAAAAfAQAAX3JlbHMvLnJlbHNQSwECLQAUAAYACAAAACEAGmIgF8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3E18" w14:textId="77777777" w:rsidR="0054518C" w:rsidRDefault="0054518C" w:rsidP="00B956D9">
      <w:r>
        <w:separator/>
      </w:r>
    </w:p>
  </w:footnote>
  <w:footnote w:type="continuationSeparator" w:id="0">
    <w:p w14:paraId="6498A44B" w14:textId="77777777" w:rsidR="0054518C" w:rsidRDefault="0054518C" w:rsidP="00B9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8E2293"/>
    <w:multiLevelType w:val="hybridMultilevel"/>
    <w:tmpl w:val="08DA0F74"/>
    <w:lvl w:ilvl="0" w:tplc="A4A27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46DC3737"/>
    <w:multiLevelType w:val="hybridMultilevel"/>
    <w:tmpl w:val="954CF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481D"/>
    <w:multiLevelType w:val="hybridMultilevel"/>
    <w:tmpl w:val="58F4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6C07"/>
    <w:multiLevelType w:val="hybridMultilevel"/>
    <w:tmpl w:val="58F4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15B0C6E"/>
    <w:multiLevelType w:val="hybridMultilevel"/>
    <w:tmpl w:val="1E5C03D8"/>
    <w:lvl w:ilvl="0" w:tplc="D3D2A3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9497A"/>
    <w:multiLevelType w:val="hybridMultilevel"/>
    <w:tmpl w:val="58F4085C"/>
    <w:lvl w:ilvl="0" w:tplc="7864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563847">
    <w:abstractNumId w:val="0"/>
  </w:num>
  <w:num w:numId="2" w16cid:durableId="995689583">
    <w:abstractNumId w:val="6"/>
  </w:num>
  <w:num w:numId="3" w16cid:durableId="1055932027">
    <w:abstractNumId w:val="2"/>
  </w:num>
  <w:num w:numId="4" w16cid:durableId="998773049">
    <w:abstractNumId w:val="3"/>
  </w:num>
  <w:num w:numId="5" w16cid:durableId="1898316945">
    <w:abstractNumId w:val="1"/>
  </w:num>
  <w:num w:numId="6" w16cid:durableId="708144203">
    <w:abstractNumId w:val="8"/>
  </w:num>
  <w:num w:numId="7" w16cid:durableId="945963215">
    <w:abstractNumId w:val="4"/>
  </w:num>
  <w:num w:numId="8" w16cid:durableId="160777331">
    <w:abstractNumId w:val="5"/>
  </w:num>
  <w:num w:numId="9" w16cid:durableId="582690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6F"/>
    <w:rsid w:val="000106BE"/>
    <w:rsid w:val="00015B98"/>
    <w:rsid w:val="00027B8A"/>
    <w:rsid w:val="0003042A"/>
    <w:rsid w:val="0004133C"/>
    <w:rsid w:val="00041B83"/>
    <w:rsid w:val="000468CF"/>
    <w:rsid w:val="000560C2"/>
    <w:rsid w:val="00071E49"/>
    <w:rsid w:val="000763B6"/>
    <w:rsid w:val="000765EC"/>
    <w:rsid w:val="000767B6"/>
    <w:rsid w:val="00092AD0"/>
    <w:rsid w:val="000A0B01"/>
    <w:rsid w:val="000A63C5"/>
    <w:rsid w:val="000B0932"/>
    <w:rsid w:val="000B2F37"/>
    <w:rsid w:val="000C52AE"/>
    <w:rsid w:val="000C66E9"/>
    <w:rsid w:val="000E1833"/>
    <w:rsid w:val="000E4061"/>
    <w:rsid w:val="000E541C"/>
    <w:rsid w:val="000F04D4"/>
    <w:rsid w:val="000F1BA1"/>
    <w:rsid w:val="000F4408"/>
    <w:rsid w:val="000F53A9"/>
    <w:rsid w:val="000F6892"/>
    <w:rsid w:val="001043C6"/>
    <w:rsid w:val="0012252A"/>
    <w:rsid w:val="00122E56"/>
    <w:rsid w:val="00124555"/>
    <w:rsid w:val="00125F84"/>
    <w:rsid w:val="00137A08"/>
    <w:rsid w:val="001426D3"/>
    <w:rsid w:val="001454FC"/>
    <w:rsid w:val="00157712"/>
    <w:rsid w:val="00162A9C"/>
    <w:rsid w:val="001710E5"/>
    <w:rsid w:val="001714BB"/>
    <w:rsid w:val="00175419"/>
    <w:rsid w:val="0018355A"/>
    <w:rsid w:val="00192B6D"/>
    <w:rsid w:val="00194334"/>
    <w:rsid w:val="0019702D"/>
    <w:rsid w:val="001A4E2C"/>
    <w:rsid w:val="001F0596"/>
    <w:rsid w:val="001F1D48"/>
    <w:rsid w:val="001F7379"/>
    <w:rsid w:val="001F7A7F"/>
    <w:rsid w:val="002240F4"/>
    <w:rsid w:val="002271E5"/>
    <w:rsid w:val="00230475"/>
    <w:rsid w:val="00240BC7"/>
    <w:rsid w:val="002465B3"/>
    <w:rsid w:val="00265E54"/>
    <w:rsid w:val="0027127F"/>
    <w:rsid w:val="002739D1"/>
    <w:rsid w:val="00273CB7"/>
    <w:rsid w:val="00276A49"/>
    <w:rsid w:val="00297E17"/>
    <w:rsid w:val="002B1DAF"/>
    <w:rsid w:val="002B2723"/>
    <w:rsid w:val="002D07D0"/>
    <w:rsid w:val="002D597B"/>
    <w:rsid w:val="002E2FF8"/>
    <w:rsid w:val="002E46D1"/>
    <w:rsid w:val="002F6BD7"/>
    <w:rsid w:val="002F6F92"/>
    <w:rsid w:val="00301BF5"/>
    <w:rsid w:val="00311180"/>
    <w:rsid w:val="00326536"/>
    <w:rsid w:val="00332E4C"/>
    <w:rsid w:val="00343FFF"/>
    <w:rsid w:val="003514F7"/>
    <w:rsid w:val="00353F45"/>
    <w:rsid w:val="00354CBC"/>
    <w:rsid w:val="00355703"/>
    <w:rsid w:val="00367399"/>
    <w:rsid w:val="003859B3"/>
    <w:rsid w:val="00385A3F"/>
    <w:rsid w:val="0038738E"/>
    <w:rsid w:val="00387417"/>
    <w:rsid w:val="003B026D"/>
    <w:rsid w:val="003D30C6"/>
    <w:rsid w:val="003D6540"/>
    <w:rsid w:val="003E1ED4"/>
    <w:rsid w:val="003F73FA"/>
    <w:rsid w:val="00401EC7"/>
    <w:rsid w:val="00405079"/>
    <w:rsid w:val="00414EE7"/>
    <w:rsid w:val="0042015E"/>
    <w:rsid w:val="004346C1"/>
    <w:rsid w:val="00440385"/>
    <w:rsid w:val="00450BEF"/>
    <w:rsid w:val="00457733"/>
    <w:rsid w:val="00461343"/>
    <w:rsid w:val="00473164"/>
    <w:rsid w:val="00474D7A"/>
    <w:rsid w:val="0048170C"/>
    <w:rsid w:val="004833D9"/>
    <w:rsid w:val="00485079"/>
    <w:rsid w:val="004855E9"/>
    <w:rsid w:val="00485929"/>
    <w:rsid w:val="0049739D"/>
    <w:rsid w:val="004D0941"/>
    <w:rsid w:val="004D61E9"/>
    <w:rsid w:val="004D76AA"/>
    <w:rsid w:val="004D7A8F"/>
    <w:rsid w:val="004E3CE2"/>
    <w:rsid w:val="0050154C"/>
    <w:rsid w:val="005078D4"/>
    <w:rsid w:val="0052089E"/>
    <w:rsid w:val="005303B0"/>
    <w:rsid w:val="00533EBA"/>
    <w:rsid w:val="005420E7"/>
    <w:rsid w:val="0054518C"/>
    <w:rsid w:val="00545C7F"/>
    <w:rsid w:val="005510F8"/>
    <w:rsid w:val="005562B7"/>
    <w:rsid w:val="00573140"/>
    <w:rsid w:val="00580FED"/>
    <w:rsid w:val="005823E0"/>
    <w:rsid w:val="005953C3"/>
    <w:rsid w:val="005A22D5"/>
    <w:rsid w:val="005A4D54"/>
    <w:rsid w:val="005A5A2F"/>
    <w:rsid w:val="005B619A"/>
    <w:rsid w:val="005B7A4B"/>
    <w:rsid w:val="005C220D"/>
    <w:rsid w:val="005C4142"/>
    <w:rsid w:val="005D111B"/>
    <w:rsid w:val="005D3784"/>
    <w:rsid w:val="005D3A63"/>
    <w:rsid w:val="005D49EC"/>
    <w:rsid w:val="005F1E09"/>
    <w:rsid w:val="005F22AF"/>
    <w:rsid w:val="005F37BD"/>
    <w:rsid w:val="005F79B5"/>
    <w:rsid w:val="00606BED"/>
    <w:rsid w:val="00611165"/>
    <w:rsid w:val="00614A56"/>
    <w:rsid w:val="006166E3"/>
    <w:rsid w:val="00616EB1"/>
    <w:rsid w:val="00622CDD"/>
    <w:rsid w:val="006312E3"/>
    <w:rsid w:val="00631A1E"/>
    <w:rsid w:val="00632663"/>
    <w:rsid w:val="00632EC5"/>
    <w:rsid w:val="00634CED"/>
    <w:rsid w:val="00635ABA"/>
    <w:rsid w:val="0063784C"/>
    <w:rsid w:val="00643216"/>
    <w:rsid w:val="0065075C"/>
    <w:rsid w:val="006578E5"/>
    <w:rsid w:val="006628F8"/>
    <w:rsid w:val="00670953"/>
    <w:rsid w:val="00684746"/>
    <w:rsid w:val="00684E81"/>
    <w:rsid w:val="00685DBD"/>
    <w:rsid w:val="00691DE6"/>
    <w:rsid w:val="00693BFF"/>
    <w:rsid w:val="006A68AC"/>
    <w:rsid w:val="006B36BE"/>
    <w:rsid w:val="006D02CE"/>
    <w:rsid w:val="006E1DE5"/>
    <w:rsid w:val="006E25B2"/>
    <w:rsid w:val="006F1AF9"/>
    <w:rsid w:val="00702954"/>
    <w:rsid w:val="00707F85"/>
    <w:rsid w:val="00711D52"/>
    <w:rsid w:val="0072244A"/>
    <w:rsid w:val="00722C2B"/>
    <w:rsid w:val="007233A4"/>
    <w:rsid w:val="00727CFC"/>
    <w:rsid w:val="0074048F"/>
    <w:rsid w:val="00753D38"/>
    <w:rsid w:val="00761081"/>
    <w:rsid w:val="0076464E"/>
    <w:rsid w:val="00765624"/>
    <w:rsid w:val="00767D8A"/>
    <w:rsid w:val="00776099"/>
    <w:rsid w:val="00777FB7"/>
    <w:rsid w:val="007812D4"/>
    <w:rsid w:val="00782B6B"/>
    <w:rsid w:val="00783A55"/>
    <w:rsid w:val="007861F4"/>
    <w:rsid w:val="00792AF7"/>
    <w:rsid w:val="00795C0B"/>
    <w:rsid w:val="007A3FC7"/>
    <w:rsid w:val="007B128F"/>
    <w:rsid w:val="007C228A"/>
    <w:rsid w:val="007C3564"/>
    <w:rsid w:val="007C3661"/>
    <w:rsid w:val="007C4D3E"/>
    <w:rsid w:val="007E3BFC"/>
    <w:rsid w:val="008002FC"/>
    <w:rsid w:val="00825752"/>
    <w:rsid w:val="008275BF"/>
    <w:rsid w:val="00831F8B"/>
    <w:rsid w:val="00840B93"/>
    <w:rsid w:val="00860CC2"/>
    <w:rsid w:val="00861158"/>
    <w:rsid w:val="008639D1"/>
    <w:rsid w:val="0087780B"/>
    <w:rsid w:val="0088247D"/>
    <w:rsid w:val="00884D69"/>
    <w:rsid w:val="008917FE"/>
    <w:rsid w:val="00891C7C"/>
    <w:rsid w:val="008B01AC"/>
    <w:rsid w:val="008B4606"/>
    <w:rsid w:val="008B4ADC"/>
    <w:rsid w:val="008C0C55"/>
    <w:rsid w:val="008E1CF3"/>
    <w:rsid w:val="008E3D05"/>
    <w:rsid w:val="008E58BC"/>
    <w:rsid w:val="009030FE"/>
    <w:rsid w:val="00903F43"/>
    <w:rsid w:val="00905CD6"/>
    <w:rsid w:val="00906C46"/>
    <w:rsid w:val="00910698"/>
    <w:rsid w:val="00914170"/>
    <w:rsid w:val="0092043A"/>
    <w:rsid w:val="00920690"/>
    <w:rsid w:val="00920A70"/>
    <w:rsid w:val="00924F92"/>
    <w:rsid w:val="00941D2A"/>
    <w:rsid w:val="00942CFB"/>
    <w:rsid w:val="009447A9"/>
    <w:rsid w:val="009546D1"/>
    <w:rsid w:val="009560DB"/>
    <w:rsid w:val="0096116A"/>
    <w:rsid w:val="00962343"/>
    <w:rsid w:val="0096412E"/>
    <w:rsid w:val="00966E23"/>
    <w:rsid w:val="009802E6"/>
    <w:rsid w:val="00990E1F"/>
    <w:rsid w:val="009A1F59"/>
    <w:rsid w:val="009A4104"/>
    <w:rsid w:val="009A4FD2"/>
    <w:rsid w:val="009A580F"/>
    <w:rsid w:val="009A5980"/>
    <w:rsid w:val="009C2088"/>
    <w:rsid w:val="009C3121"/>
    <w:rsid w:val="009C45CC"/>
    <w:rsid w:val="009D0BD0"/>
    <w:rsid w:val="009D5893"/>
    <w:rsid w:val="009E5865"/>
    <w:rsid w:val="00A026C1"/>
    <w:rsid w:val="00A051C3"/>
    <w:rsid w:val="00A05315"/>
    <w:rsid w:val="00A06759"/>
    <w:rsid w:val="00A10379"/>
    <w:rsid w:val="00A3176C"/>
    <w:rsid w:val="00A36462"/>
    <w:rsid w:val="00A52ED5"/>
    <w:rsid w:val="00A532AA"/>
    <w:rsid w:val="00A55719"/>
    <w:rsid w:val="00A56FB1"/>
    <w:rsid w:val="00A61FE5"/>
    <w:rsid w:val="00A70B4A"/>
    <w:rsid w:val="00A77548"/>
    <w:rsid w:val="00A927F9"/>
    <w:rsid w:val="00A9353F"/>
    <w:rsid w:val="00A94A00"/>
    <w:rsid w:val="00A97532"/>
    <w:rsid w:val="00AA0009"/>
    <w:rsid w:val="00AA27B2"/>
    <w:rsid w:val="00AA4348"/>
    <w:rsid w:val="00AA459A"/>
    <w:rsid w:val="00AC7146"/>
    <w:rsid w:val="00AC7245"/>
    <w:rsid w:val="00AE251C"/>
    <w:rsid w:val="00AE4D91"/>
    <w:rsid w:val="00AE5F1D"/>
    <w:rsid w:val="00B073E6"/>
    <w:rsid w:val="00B10DD7"/>
    <w:rsid w:val="00B17461"/>
    <w:rsid w:val="00B24187"/>
    <w:rsid w:val="00B263AC"/>
    <w:rsid w:val="00B321F5"/>
    <w:rsid w:val="00B32F01"/>
    <w:rsid w:val="00B360D3"/>
    <w:rsid w:val="00B42241"/>
    <w:rsid w:val="00B61120"/>
    <w:rsid w:val="00B662A4"/>
    <w:rsid w:val="00B757BA"/>
    <w:rsid w:val="00B82B0E"/>
    <w:rsid w:val="00B908FA"/>
    <w:rsid w:val="00B956D9"/>
    <w:rsid w:val="00BA2318"/>
    <w:rsid w:val="00BB7DC8"/>
    <w:rsid w:val="00BC4DFB"/>
    <w:rsid w:val="00BC557D"/>
    <w:rsid w:val="00BD432B"/>
    <w:rsid w:val="00BE46A9"/>
    <w:rsid w:val="00BE6977"/>
    <w:rsid w:val="00BF076F"/>
    <w:rsid w:val="00BF5DCF"/>
    <w:rsid w:val="00BF5FB9"/>
    <w:rsid w:val="00C01816"/>
    <w:rsid w:val="00C04689"/>
    <w:rsid w:val="00C10C05"/>
    <w:rsid w:val="00C1484A"/>
    <w:rsid w:val="00C41994"/>
    <w:rsid w:val="00C419D2"/>
    <w:rsid w:val="00C55031"/>
    <w:rsid w:val="00C61B13"/>
    <w:rsid w:val="00C62031"/>
    <w:rsid w:val="00C70B3A"/>
    <w:rsid w:val="00C7478B"/>
    <w:rsid w:val="00C74900"/>
    <w:rsid w:val="00C81536"/>
    <w:rsid w:val="00C81E7B"/>
    <w:rsid w:val="00C857FF"/>
    <w:rsid w:val="00C86935"/>
    <w:rsid w:val="00C90ACB"/>
    <w:rsid w:val="00C917C3"/>
    <w:rsid w:val="00C91AE6"/>
    <w:rsid w:val="00C93811"/>
    <w:rsid w:val="00C93F30"/>
    <w:rsid w:val="00C94EC9"/>
    <w:rsid w:val="00C9677E"/>
    <w:rsid w:val="00C97434"/>
    <w:rsid w:val="00CA4023"/>
    <w:rsid w:val="00CA4495"/>
    <w:rsid w:val="00CB0648"/>
    <w:rsid w:val="00CC13BE"/>
    <w:rsid w:val="00CD3477"/>
    <w:rsid w:val="00CD5A44"/>
    <w:rsid w:val="00CE2E7D"/>
    <w:rsid w:val="00CF4CB8"/>
    <w:rsid w:val="00CF79A5"/>
    <w:rsid w:val="00CF7BCB"/>
    <w:rsid w:val="00D04AA4"/>
    <w:rsid w:val="00D07CE5"/>
    <w:rsid w:val="00D16750"/>
    <w:rsid w:val="00D23F6F"/>
    <w:rsid w:val="00D33C88"/>
    <w:rsid w:val="00D438E6"/>
    <w:rsid w:val="00D576BB"/>
    <w:rsid w:val="00D60373"/>
    <w:rsid w:val="00D62335"/>
    <w:rsid w:val="00D64320"/>
    <w:rsid w:val="00D71B32"/>
    <w:rsid w:val="00D74204"/>
    <w:rsid w:val="00D74539"/>
    <w:rsid w:val="00D902BE"/>
    <w:rsid w:val="00D91BFF"/>
    <w:rsid w:val="00D92E66"/>
    <w:rsid w:val="00DA11F9"/>
    <w:rsid w:val="00DA5BBB"/>
    <w:rsid w:val="00DB1B39"/>
    <w:rsid w:val="00DC2F3B"/>
    <w:rsid w:val="00DC7C56"/>
    <w:rsid w:val="00DD0305"/>
    <w:rsid w:val="00DD7D76"/>
    <w:rsid w:val="00DF1D91"/>
    <w:rsid w:val="00DF3FD2"/>
    <w:rsid w:val="00E142E7"/>
    <w:rsid w:val="00E1467D"/>
    <w:rsid w:val="00E16114"/>
    <w:rsid w:val="00E204CD"/>
    <w:rsid w:val="00E34DD9"/>
    <w:rsid w:val="00E44904"/>
    <w:rsid w:val="00E524CB"/>
    <w:rsid w:val="00E5551D"/>
    <w:rsid w:val="00E569A5"/>
    <w:rsid w:val="00E67DCA"/>
    <w:rsid w:val="00E75EF1"/>
    <w:rsid w:val="00E812D8"/>
    <w:rsid w:val="00E87BE2"/>
    <w:rsid w:val="00E90ECE"/>
    <w:rsid w:val="00E942EC"/>
    <w:rsid w:val="00E965A0"/>
    <w:rsid w:val="00E97F47"/>
    <w:rsid w:val="00EA320A"/>
    <w:rsid w:val="00ED024F"/>
    <w:rsid w:val="00ED0DC5"/>
    <w:rsid w:val="00ED2782"/>
    <w:rsid w:val="00EE6868"/>
    <w:rsid w:val="00EF12CE"/>
    <w:rsid w:val="00EF163E"/>
    <w:rsid w:val="00EF3115"/>
    <w:rsid w:val="00EF4465"/>
    <w:rsid w:val="00EF5791"/>
    <w:rsid w:val="00F028FC"/>
    <w:rsid w:val="00F15DFC"/>
    <w:rsid w:val="00F214CC"/>
    <w:rsid w:val="00F32C6B"/>
    <w:rsid w:val="00F37B75"/>
    <w:rsid w:val="00F40D24"/>
    <w:rsid w:val="00F41BDB"/>
    <w:rsid w:val="00F523B8"/>
    <w:rsid w:val="00F53027"/>
    <w:rsid w:val="00F55DCF"/>
    <w:rsid w:val="00F55DF7"/>
    <w:rsid w:val="00F67E6E"/>
    <w:rsid w:val="00F73031"/>
    <w:rsid w:val="00F75E75"/>
    <w:rsid w:val="00F7726D"/>
    <w:rsid w:val="00F82CE7"/>
    <w:rsid w:val="00F83AAB"/>
    <w:rsid w:val="00F950A9"/>
    <w:rsid w:val="00F952E8"/>
    <w:rsid w:val="00F9592C"/>
    <w:rsid w:val="00F959EA"/>
    <w:rsid w:val="00F95A03"/>
    <w:rsid w:val="00FA4CEB"/>
    <w:rsid w:val="00FB3AF4"/>
    <w:rsid w:val="00FB577C"/>
    <w:rsid w:val="00FC2C37"/>
    <w:rsid w:val="00FD0CC1"/>
    <w:rsid w:val="00FD301A"/>
    <w:rsid w:val="00FD3790"/>
    <w:rsid w:val="00FD37F5"/>
    <w:rsid w:val="00FE1864"/>
    <w:rsid w:val="00FE4BEC"/>
    <w:rsid w:val="00FE7611"/>
    <w:rsid w:val="00FF31A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F0EC"/>
  <w15:docId w15:val="{7B509956-99F5-4038-B01D-804D524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C7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5F5B93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  <w:style w:type="paragraph" w:styleId="Bezproreda">
    <w:name w:val="No Spacing"/>
    <w:uiPriority w:val="1"/>
    <w:qFormat/>
    <w:rsid w:val="00B662A4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B956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56D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56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56D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C48-7689-4DDB-9903-D5BB708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2024-02-23T11:34:00Z</cp:lastPrinted>
  <dcterms:created xsi:type="dcterms:W3CDTF">2024-03-25T13:02:00Z</dcterms:created>
  <dcterms:modified xsi:type="dcterms:W3CDTF">2024-03-25T13:02:00Z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