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</w:tblGrid>
      <w:tr w:rsidR="005D3508" w14:paraId="36EEE785" w14:textId="77777777" w:rsidTr="005D3508">
        <w:trPr>
          <w:trHeight w:val="380"/>
        </w:trPr>
        <w:tc>
          <w:tcPr>
            <w:tcW w:w="3266" w:type="dxa"/>
          </w:tcPr>
          <w:p w14:paraId="0CF1E51B" w14:textId="77777777" w:rsidR="005D3508" w:rsidRDefault="005D3508" w:rsidP="005D3508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+*xfs*pvs*Akl*cvA*xBj*tCi*ssq*rba*ohs*nnn*pBk*-</w:t>
            </w:r>
            <w:r>
              <w:rPr>
                <w:rFonts w:ascii="PDF417x" w:eastAsia="Times New Roman" w:hAnsi="PDF417x" w:cs="Times New Roman"/>
              </w:rPr>
              <w:br/>
              <w:t>+*yqw*krq*zeb*krE*ugB*xCk*pwa*azn*ypk*fsc*zew*-</w:t>
            </w:r>
            <w:r>
              <w:rPr>
                <w:rFonts w:ascii="PDF417x" w:eastAsia="Times New Roman" w:hAnsi="PDF417x" w:cs="Times New Roman"/>
              </w:rPr>
              <w:br/>
              <w:t>+*eDs*lyd*lyd*lyd*lyd*rds*bna*Fnw*tpy*wvx*zfE*-</w:t>
            </w:r>
            <w:r>
              <w:rPr>
                <w:rFonts w:ascii="PDF417x" w:eastAsia="Times New Roman" w:hAnsi="PDF417x" w:cs="Times New Roman"/>
              </w:rPr>
              <w:br/>
              <w:t>+*ftw*mCs*msw*cas*Bii*Fwy*uCi*oyz*xli*Cas*onA*-</w:t>
            </w:r>
            <w:r>
              <w:rPr>
                <w:rFonts w:ascii="PDF417x" w:eastAsia="Times New Roman" w:hAnsi="PDF417x" w:cs="Times New Roman"/>
              </w:rPr>
              <w:br/>
              <w:t>+*ftA*who*cyB*sxx*krC*bjt*jnj*vlx*xCE*stt*uws*-</w:t>
            </w:r>
            <w:r>
              <w:rPr>
                <w:rFonts w:ascii="PDF417x" w:eastAsia="Times New Roman" w:hAnsi="PDF417x" w:cs="Times New Roman"/>
              </w:rPr>
              <w:br/>
              <w:t>+*xjq*zCh*Dos*nCy*Bxq*Dwh*Dhw*Drj*fjk*jqC*uzq*-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4C8F240E" w14:textId="77777777" w:rsidR="00CD57B7" w:rsidRDefault="00DC34C3">
      <w:pPr>
        <w:ind w:left="142" w:right="5386"/>
        <w:jc w:val="center"/>
        <w:rPr>
          <w:b/>
        </w:rPr>
      </w:pPr>
      <w:r>
        <w:rPr>
          <w:b/>
        </w:rPr>
        <w:drawing>
          <wp:inline distT="0" distB="0" distL="0" distR="0" wp14:anchorId="5D773306" wp14:editId="40ED4658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71769" w14:textId="77777777" w:rsidR="00CD57B7" w:rsidRDefault="00DC34C3">
      <w:pPr>
        <w:ind w:right="5386"/>
        <w:jc w:val="center"/>
      </w:pPr>
      <w:r>
        <w:t>R  E  P  U  B  L  I  K  A    H  R  V  A  T  S  K  A</w:t>
      </w:r>
    </w:p>
    <w:p w14:paraId="4FF9E751" w14:textId="77777777" w:rsidR="00CD57B7" w:rsidRDefault="00DC34C3">
      <w:pPr>
        <w:ind w:right="5386"/>
        <w:jc w:val="center"/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69B07DA6" wp14:editId="32D147C9">
            <wp:simplePos x="0" y="0"/>
            <wp:positionH relativeFrom="column">
              <wp:posOffset>26035</wp:posOffset>
            </wp:positionH>
            <wp:positionV relativeFrom="paragraph">
              <wp:posOffset>143298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POŽEŠKO-SLAVONSKA ŽUPANIJA</w:t>
      </w:r>
    </w:p>
    <w:p w14:paraId="412BF5E7" w14:textId="77777777" w:rsidR="00CD57B7" w:rsidRDefault="00DC34C3">
      <w:pPr>
        <w:ind w:right="5386"/>
        <w:jc w:val="center"/>
      </w:pPr>
      <w:r>
        <w:t>GRAD POŽEGA</w:t>
      </w:r>
    </w:p>
    <w:p w14:paraId="4E8572D6" w14:textId="0634A154" w:rsidR="00CD57B7" w:rsidRDefault="00DC34C3" w:rsidP="005D3508">
      <w:pPr>
        <w:spacing w:after="240"/>
        <w:ind w:right="5386"/>
        <w:jc w:val="center"/>
        <w:rPr>
          <w:rFonts w:eastAsia="Calibri"/>
        </w:rPr>
      </w:pPr>
      <w:r>
        <w:rPr>
          <w:rFonts w:eastAsia="Calibri"/>
        </w:rPr>
        <w:t>GRADONAČELNIK</w:t>
      </w:r>
    </w:p>
    <w:p w14:paraId="61CAE9D4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372-01/25-04/89 </w:t>
      </w:r>
    </w:p>
    <w:p w14:paraId="40796785" w14:textId="792AD5D9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2177-1-0</w:t>
      </w:r>
      <w:r w:rsidR="00A12D69">
        <w:rPr>
          <w:rFonts w:ascii="Calibri" w:eastAsia="Times New Roman" w:hAnsi="Calibri" w:cs="Calibri"/>
          <w:noProof w:val="0"/>
          <w:color w:val="000000"/>
          <w:lang w:eastAsia="hr-HR"/>
        </w:rPr>
        <w:t>1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/0</w:t>
      </w:r>
      <w:r w:rsidR="00A12D69">
        <w:rPr>
          <w:rFonts w:ascii="Calibri" w:eastAsia="Times New Roman" w:hAnsi="Calibri" w:cs="Calibri"/>
          <w:noProof w:val="0"/>
          <w:color w:val="000000"/>
          <w:lang w:eastAsia="hr-HR"/>
        </w:rPr>
        <w:t>1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-25-2</w:t>
      </w:r>
    </w:p>
    <w:p w14:paraId="0C853CAD" w14:textId="12F313B7" w:rsidR="00D3474B" w:rsidRDefault="00D3474B" w:rsidP="005D3508">
      <w:pPr>
        <w:spacing w:after="240"/>
        <w:rPr>
          <w:rFonts w:ascii="Calibri" w:eastAsia="Times New Roman" w:hAnsi="Calibri" w:cs="Calibri"/>
          <w:noProof w:val="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Požega, 2</w:t>
      </w:r>
      <w:r w:rsidR="00A12D69">
        <w:rPr>
          <w:rFonts w:ascii="Calibri" w:eastAsia="Times New Roman" w:hAnsi="Calibri" w:cs="Calibri"/>
          <w:noProof w:val="0"/>
          <w:lang w:eastAsia="hr-HR"/>
        </w:rPr>
        <w:t>7</w:t>
      </w:r>
      <w:r>
        <w:rPr>
          <w:rFonts w:ascii="Calibri" w:eastAsia="Times New Roman" w:hAnsi="Calibri" w:cs="Calibri"/>
          <w:noProof w:val="0"/>
          <w:lang w:eastAsia="hr-HR"/>
        </w:rPr>
        <w:t>.11.2025.</w:t>
      </w:r>
    </w:p>
    <w:p w14:paraId="77CA4AD5" w14:textId="08227D15" w:rsidR="00A12D69" w:rsidRPr="00A12D69" w:rsidRDefault="00A12D69" w:rsidP="005D3508">
      <w:pPr>
        <w:spacing w:after="240"/>
        <w:ind w:firstLine="708"/>
        <w:jc w:val="both"/>
        <w:rPr>
          <w:rFonts w:ascii="Calibri" w:hAnsi="Calibri" w:cs="Calibri"/>
          <w:bCs/>
        </w:rPr>
      </w:pPr>
      <w:bookmarkStart w:id="0" w:name="_Hlk178074745"/>
      <w:r w:rsidRPr="00A12D69">
        <w:rPr>
          <w:rFonts w:ascii="Calibri" w:hAnsi="Calibri" w:cs="Calibri"/>
          <w:bCs/>
        </w:rPr>
        <w:t xml:space="preserve">Na temelju članka 6. stavka 1. Zakona o zakupu i kupoprodaji poslovnog prostora (Narodne novine, broj: 125/11., 64/15., 112/18. i 123/24), </w:t>
      </w:r>
      <w:r w:rsidRPr="00A12D69">
        <w:rPr>
          <w:rStyle w:val="Naglaeno"/>
          <w:rFonts w:ascii="Calibri" w:hAnsi="Calibri" w:cs="Calibri"/>
          <w:b w:val="0"/>
        </w:rPr>
        <w:t>Odluke o zakupu poslovnog prostora (Službene novine Grada Požege, broj:  8/14., 6/16. i 6/20.), Odluke o uvjetima i postupku javnog natječaja za davanje u zakup poslovnog prostora (Službene novine Grada Požege, broj: 8/14.), Pravilnika o utvrđivanju zakupnine i djelatnosti u poslovnom prostoru (Službene novine Grada Požege, broj: 11/19.) te Odluke Gradonačelnika Grada Požege, KLASA:</w:t>
      </w:r>
      <w:r>
        <w:rPr>
          <w:rStyle w:val="Naglaeno"/>
          <w:rFonts w:ascii="Calibri" w:hAnsi="Calibri" w:cs="Calibri"/>
          <w:b w:val="0"/>
        </w:rPr>
        <w:t xml:space="preserve"> 372-01/25-04/89</w:t>
      </w:r>
      <w:r w:rsidRPr="00A12D69">
        <w:rPr>
          <w:rStyle w:val="Naglaeno"/>
          <w:rFonts w:ascii="Calibri" w:hAnsi="Calibri" w:cs="Calibri"/>
          <w:b w:val="0"/>
        </w:rPr>
        <w:t xml:space="preserve">, URBROJ: </w:t>
      </w:r>
      <w:r>
        <w:rPr>
          <w:rStyle w:val="Naglaeno"/>
          <w:rFonts w:ascii="Calibri" w:hAnsi="Calibri" w:cs="Calibri"/>
          <w:b w:val="0"/>
        </w:rPr>
        <w:t>2177-1-01/01</w:t>
      </w:r>
      <w:r w:rsidR="00AB5818">
        <w:rPr>
          <w:rStyle w:val="Naglaeno"/>
          <w:rFonts w:ascii="Calibri" w:hAnsi="Calibri" w:cs="Calibri"/>
          <w:b w:val="0"/>
        </w:rPr>
        <w:t>-25-1</w:t>
      </w:r>
      <w:r w:rsidRPr="00A12D69">
        <w:rPr>
          <w:rStyle w:val="Naglaeno"/>
          <w:rFonts w:ascii="Calibri" w:hAnsi="Calibri" w:cs="Calibri"/>
          <w:b w:val="0"/>
        </w:rPr>
        <w:t xml:space="preserve"> od </w:t>
      </w:r>
      <w:r>
        <w:rPr>
          <w:rStyle w:val="Naglaeno"/>
          <w:rFonts w:ascii="Calibri" w:hAnsi="Calibri" w:cs="Calibri"/>
          <w:b w:val="0"/>
        </w:rPr>
        <w:t xml:space="preserve">25. studenog </w:t>
      </w:r>
      <w:r w:rsidRPr="00A12D69">
        <w:rPr>
          <w:rStyle w:val="Naglaeno"/>
          <w:rFonts w:ascii="Calibri" w:hAnsi="Calibri" w:cs="Calibri"/>
          <w:b w:val="0"/>
        </w:rPr>
        <w:t xml:space="preserve">2025. godine, dana  </w:t>
      </w:r>
      <w:r>
        <w:rPr>
          <w:rStyle w:val="Naglaeno"/>
          <w:rFonts w:ascii="Calibri" w:hAnsi="Calibri" w:cs="Calibri"/>
          <w:b w:val="0"/>
        </w:rPr>
        <w:t>27. studenog</w:t>
      </w:r>
      <w:r w:rsidRPr="00A12D69">
        <w:rPr>
          <w:rStyle w:val="Naglaeno"/>
          <w:rFonts w:ascii="Calibri" w:hAnsi="Calibri" w:cs="Calibri"/>
          <w:b w:val="0"/>
        </w:rPr>
        <w:t xml:space="preserve"> 2025. godine, </w:t>
      </w:r>
      <w:r w:rsidRPr="00A12D69">
        <w:rPr>
          <w:rFonts w:ascii="Calibri" w:hAnsi="Calibri" w:cs="Calibri"/>
          <w:bCs/>
        </w:rPr>
        <w:t>raspisuje se</w:t>
      </w:r>
    </w:p>
    <w:p w14:paraId="4250D8ED" w14:textId="77777777" w:rsidR="00A12D69" w:rsidRPr="00A12D69" w:rsidRDefault="00A12D69" w:rsidP="00A12D69">
      <w:pPr>
        <w:ind w:right="50"/>
        <w:jc w:val="center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 xml:space="preserve">JAVNI NATJEČAJ </w:t>
      </w:r>
    </w:p>
    <w:p w14:paraId="329EDEB4" w14:textId="77777777" w:rsidR="00A12D69" w:rsidRPr="00A12D69" w:rsidRDefault="00A12D69" w:rsidP="005D3508">
      <w:pPr>
        <w:spacing w:after="240"/>
        <w:ind w:right="50"/>
        <w:jc w:val="center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za davanje u zakup poslovnog prostora i garaža u vlasništvu Grada Požege na određeno vrijeme</w:t>
      </w:r>
    </w:p>
    <w:p w14:paraId="011B9104" w14:textId="77777777" w:rsidR="00A12D69" w:rsidRPr="00A12D69" w:rsidRDefault="00A12D69" w:rsidP="005D3508">
      <w:pPr>
        <w:numPr>
          <w:ilvl w:val="0"/>
          <w:numId w:val="1"/>
        </w:numPr>
        <w:tabs>
          <w:tab w:val="clear" w:pos="1080"/>
          <w:tab w:val="num" w:pos="709"/>
        </w:tabs>
        <w:spacing w:after="240"/>
        <w:ind w:right="50" w:hanging="108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Grad  Požega daje u zakup poslovni prostor, na rok od pet (5)  godina, kako slijedi: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665"/>
        <w:gridCol w:w="596"/>
        <w:gridCol w:w="850"/>
        <w:gridCol w:w="709"/>
        <w:gridCol w:w="1701"/>
        <w:gridCol w:w="1559"/>
        <w:gridCol w:w="1247"/>
      </w:tblGrid>
      <w:tr w:rsidR="00A12D69" w:rsidRPr="00A12D69" w14:paraId="77D85FF6" w14:textId="77777777" w:rsidTr="005D3508">
        <w:trPr>
          <w:trHeight w:val="897"/>
        </w:trPr>
        <w:tc>
          <w:tcPr>
            <w:tcW w:w="454" w:type="dxa"/>
          </w:tcPr>
          <w:p w14:paraId="4F60D83F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R.</w:t>
            </w:r>
          </w:p>
          <w:p w14:paraId="5154CA41" w14:textId="77777777" w:rsidR="00A12D69" w:rsidRPr="00A12D69" w:rsidRDefault="00A12D69" w:rsidP="005D3508">
            <w:pPr>
              <w:pStyle w:val="Tijeloteksta3"/>
              <w:ind w:left="-81" w:right="-105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br.</w:t>
            </w:r>
          </w:p>
        </w:tc>
        <w:tc>
          <w:tcPr>
            <w:tcW w:w="2665" w:type="dxa"/>
          </w:tcPr>
          <w:p w14:paraId="3CE00E35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Lokacija</w:t>
            </w:r>
          </w:p>
        </w:tc>
        <w:tc>
          <w:tcPr>
            <w:tcW w:w="596" w:type="dxa"/>
          </w:tcPr>
          <w:p w14:paraId="3096A0AB" w14:textId="566FE361" w:rsidR="00A12D69" w:rsidRPr="00A12D69" w:rsidRDefault="00A12D69" w:rsidP="005D3508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ID broj</w:t>
            </w:r>
          </w:p>
        </w:tc>
        <w:tc>
          <w:tcPr>
            <w:tcW w:w="850" w:type="dxa"/>
          </w:tcPr>
          <w:p w14:paraId="1D9E832F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Površina (m</w:t>
            </w: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vertAlign w:val="superscript"/>
                <w:lang w:val="hr-HR"/>
              </w:rPr>
              <w:t>2</w:t>
            </w: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)</w:t>
            </w:r>
          </w:p>
        </w:tc>
        <w:tc>
          <w:tcPr>
            <w:tcW w:w="709" w:type="dxa"/>
          </w:tcPr>
          <w:p w14:paraId="67F24E42" w14:textId="19BBD891" w:rsidR="00A12D69" w:rsidRPr="00A12D69" w:rsidRDefault="00A12D69" w:rsidP="005D3508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Zona</w:t>
            </w:r>
          </w:p>
        </w:tc>
        <w:tc>
          <w:tcPr>
            <w:tcW w:w="1701" w:type="dxa"/>
          </w:tcPr>
          <w:p w14:paraId="55B12FC3" w14:textId="45310BC3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Početna cijena mjesečne zakupnine (</w:t>
            </w:r>
            <w:r w:rsidR="005D3508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€</w:t>
            </w: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/m2) s PDV-om</w:t>
            </w:r>
          </w:p>
        </w:tc>
        <w:tc>
          <w:tcPr>
            <w:tcW w:w="1559" w:type="dxa"/>
          </w:tcPr>
          <w:p w14:paraId="09823A5D" w14:textId="0EC43F44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Ukupna početna cijena mjesečne zakupnine (</w:t>
            </w:r>
            <w:r w:rsidR="005D3508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€</w:t>
            </w: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) s PDV-om</w:t>
            </w:r>
          </w:p>
        </w:tc>
        <w:tc>
          <w:tcPr>
            <w:tcW w:w="1247" w:type="dxa"/>
          </w:tcPr>
          <w:p w14:paraId="4991C250" w14:textId="1D72DCA1" w:rsidR="00A12D69" w:rsidRPr="00A12D69" w:rsidRDefault="00A12D69" w:rsidP="005D3508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Napomena</w:t>
            </w:r>
          </w:p>
        </w:tc>
      </w:tr>
      <w:tr w:rsidR="00A12D69" w:rsidRPr="00A12D69" w14:paraId="2B9735F3" w14:textId="77777777" w:rsidTr="005D3508">
        <w:trPr>
          <w:trHeight w:val="477"/>
        </w:trPr>
        <w:tc>
          <w:tcPr>
            <w:tcW w:w="454" w:type="dxa"/>
          </w:tcPr>
          <w:p w14:paraId="42E64598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1.</w:t>
            </w:r>
          </w:p>
        </w:tc>
        <w:tc>
          <w:tcPr>
            <w:tcW w:w="2665" w:type="dxa"/>
          </w:tcPr>
          <w:p w14:paraId="1708C159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Antuna Kanižlića 1, Požega</w:t>
            </w:r>
          </w:p>
        </w:tc>
        <w:tc>
          <w:tcPr>
            <w:tcW w:w="596" w:type="dxa"/>
          </w:tcPr>
          <w:p w14:paraId="45EE20BD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850" w:type="dxa"/>
          </w:tcPr>
          <w:p w14:paraId="5B6ACF58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19,80</w:t>
            </w:r>
          </w:p>
        </w:tc>
        <w:tc>
          <w:tcPr>
            <w:tcW w:w="709" w:type="dxa"/>
          </w:tcPr>
          <w:p w14:paraId="2BA15742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I.</w:t>
            </w:r>
          </w:p>
        </w:tc>
        <w:tc>
          <w:tcPr>
            <w:tcW w:w="1701" w:type="dxa"/>
          </w:tcPr>
          <w:p w14:paraId="679D5538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3,75</w:t>
            </w:r>
          </w:p>
        </w:tc>
        <w:tc>
          <w:tcPr>
            <w:tcW w:w="1559" w:type="dxa"/>
          </w:tcPr>
          <w:p w14:paraId="19DB21CF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74,25</w:t>
            </w:r>
          </w:p>
        </w:tc>
        <w:tc>
          <w:tcPr>
            <w:tcW w:w="1247" w:type="dxa"/>
          </w:tcPr>
          <w:p w14:paraId="06ACBB39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</w:p>
        </w:tc>
      </w:tr>
    </w:tbl>
    <w:p w14:paraId="792DE191" w14:textId="77777777" w:rsidR="00A12D69" w:rsidRPr="00A12D69" w:rsidRDefault="00A12D69" w:rsidP="005D3508">
      <w:pPr>
        <w:numPr>
          <w:ilvl w:val="0"/>
          <w:numId w:val="1"/>
        </w:numPr>
        <w:tabs>
          <w:tab w:val="clear" w:pos="1080"/>
          <w:tab w:val="num" w:pos="709"/>
        </w:tabs>
        <w:spacing w:before="240" w:after="240"/>
        <w:ind w:right="50" w:hanging="108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Grad  Požega daje u zakup garaže, na rok od pet (5)  godina, kako slijedi: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665"/>
        <w:gridCol w:w="596"/>
        <w:gridCol w:w="850"/>
        <w:gridCol w:w="709"/>
        <w:gridCol w:w="1701"/>
        <w:gridCol w:w="1559"/>
        <w:gridCol w:w="1247"/>
      </w:tblGrid>
      <w:tr w:rsidR="00A12D69" w:rsidRPr="00A12D69" w14:paraId="7C6EF30A" w14:textId="77777777" w:rsidTr="005D3508">
        <w:trPr>
          <w:trHeight w:val="897"/>
        </w:trPr>
        <w:tc>
          <w:tcPr>
            <w:tcW w:w="454" w:type="dxa"/>
          </w:tcPr>
          <w:p w14:paraId="00F26B6B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R.</w:t>
            </w:r>
          </w:p>
          <w:p w14:paraId="6F0F9D24" w14:textId="77777777" w:rsidR="00A12D69" w:rsidRPr="00A12D69" w:rsidRDefault="00A12D69" w:rsidP="005D3508">
            <w:pPr>
              <w:pStyle w:val="Tijeloteksta3"/>
              <w:ind w:left="-81" w:right="-105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br.</w:t>
            </w:r>
          </w:p>
        </w:tc>
        <w:tc>
          <w:tcPr>
            <w:tcW w:w="2665" w:type="dxa"/>
          </w:tcPr>
          <w:p w14:paraId="450C73E7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Lokacija</w:t>
            </w:r>
          </w:p>
        </w:tc>
        <w:tc>
          <w:tcPr>
            <w:tcW w:w="596" w:type="dxa"/>
          </w:tcPr>
          <w:p w14:paraId="3A15FD4A" w14:textId="4978D681" w:rsidR="00A12D69" w:rsidRPr="00A12D69" w:rsidRDefault="00A12D69" w:rsidP="005D3508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ID bro</w:t>
            </w:r>
            <w:r w:rsidR="005D3508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j</w:t>
            </w:r>
          </w:p>
        </w:tc>
        <w:tc>
          <w:tcPr>
            <w:tcW w:w="850" w:type="dxa"/>
          </w:tcPr>
          <w:p w14:paraId="78A2D55F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Površina (m</w:t>
            </w: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vertAlign w:val="superscript"/>
                <w:lang w:val="hr-HR"/>
              </w:rPr>
              <w:t>2</w:t>
            </w: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)</w:t>
            </w:r>
          </w:p>
        </w:tc>
        <w:tc>
          <w:tcPr>
            <w:tcW w:w="709" w:type="dxa"/>
          </w:tcPr>
          <w:p w14:paraId="5A821678" w14:textId="3BC9F77E" w:rsidR="00A12D69" w:rsidRPr="00A12D69" w:rsidRDefault="00A12D69" w:rsidP="005D3508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Zona</w:t>
            </w:r>
          </w:p>
        </w:tc>
        <w:tc>
          <w:tcPr>
            <w:tcW w:w="1701" w:type="dxa"/>
          </w:tcPr>
          <w:p w14:paraId="4BA4D874" w14:textId="6E6BC810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Početna cijena mjesečne zakupnine (</w:t>
            </w:r>
            <w:r w:rsidR="005D3508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€</w:t>
            </w: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/m2) s PDV-om</w:t>
            </w:r>
          </w:p>
        </w:tc>
        <w:tc>
          <w:tcPr>
            <w:tcW w:w="1559" w:type="dxa"/>
          </w:tcPr>
          <w:p w14:paraId="0E10B256" w14:textId="50FDF5AC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Ukupna početna cijena mjesečne zakupnine (</w:t>
            </w:r>
            <w:r w:rsidR="005D3508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€</w:t>
            </w: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) s PDV-om</w:t>
            </w:r>
          </w:p>
        </w:tc>
        <w:tc>
          <w:tcPr>
            <w:tcW w:w="1247" w:type="dxa"/>
          </w:tcPr>
          <w:p w14:paraId="6B0A125A" w14:textId="4E287470" w:rsidR="00A12D69" w:rsidRPr="00A12D69" w:rsidRDefault="00A12D69" w:rsidP="005D3508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Napomena</w:t>
            </w:r>
          </w:p>
        </w:tc>
      </w:tr>
      <w:tr w:rsidR="00A12D69" w:rsidRPr="00A12D69" w14:paraId="7F824E91" w14:textId="77777777" w:rsidTr="005D3508">
        <w:trPr>
          <w:trHeight w:val="477"/>
        </w:trPr>
        <w:tc>
          <w:tcPr>
            <w:tcW w:w="454" w:type="dxa"/>
          </w:tcPr>
          <w:p w14:paraId="476EB9A6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1.</w:t>
            </w:r>
          </w:p>
        </w:tc>
        <w:tc>
          <w:tcPr>
            <w:tcW w:w="2665" w:type="dxa"/>
          </w:tcPr>
          <w:p w14:paraId="7DD4E83F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Njemačka 1, Požega</w:t>
            </w:r>
          </w:p>
        </w:tc>
        <w:tc>
          <w:tcPr>
            <w:tcW w:w="596" w:type="dxa"/>
          </w:tcPr>
          <w:p w14:paraId="6BDEBC02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4</w:t>
            </w:r>
          </w:p>
        </w:tc>
        <w:tc>
          <w:tcPr>
            <w:tcW w:w="850" w:type="dxa"/>
          </w:tcPr>
          <w:p w14:paraId="5ADF9422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11,00</w:t>
            </w:r>
          </w:p>
        </w:tc>
        <w:tc>
          <w:tcPr>
            <w:tcW w:w="709" w:type="dxa"/>
          </w:tcPr>
          <w:p w14:paraId="4E42BC7C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II.</w:t>
            </w:r>
          </w:p>
        </w:tc>
        <w:tc>
          <w:tcPr>
            <w:tcW w:w="1701" w:type="dxa"/>
          </w:tcPr>
          <w:p w14:paraId="7145BC9B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2,00</w:t>
            </w:r>
          </w:p>
        </w:tc>
        <w:tc>
          <w:tcPr>
            <w:tcW w:w="1559" w:type="dxa"/>
          </w:tcPr>
          <w:p w14:paraId="1B61852A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22,00</w:t>
            </w:r>
          </w:p>
        </w:tc>
        <w:tc>
          <w:tcPr>
            <w:tcW w:w="1247" w:type="dxa"/>
          </w:tcPr>
          <w:p w14:paraId="073E63AB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Garažno mjesto</w:t>
            </w:r>
          </w:p>
        </w:tc>
      </w:tr>
      <w:tr w:rsidR="00A12D69" w:rsidRPr="00A12D69" w14:paraId="46D8C313" w14:textId="77777777" w:rsidTr="005D3508">
        <w:trPr>
          <w:trHeight w:val="477"/>
        </w:trPr>
        <w:tc>
          <w:tcPr>
            <w:tcW w:w="454" w:type="dxa"/>
          </w:tcPr>
          <w:p w14:paraId="450CFA66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2.</w:t>
            </w:r>
          </w:p>
        </w:tc>
        <w:tc>
          <w:tcPr>
            <w:tcW w:w="2665" w:type="dxa"/>
          </w:tcPr>
          <w:p w14:paraId="1DEF0049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Njemačka 1, Požega</w:t>
            </w:r>
          </w:p>
        </w:tc>
        <w:tc>
          <w:tcPr>
            <w:tcW w:w="596" w:type="dxa"/>
          </w:tcPr>
          <w:p w14:paraId="74EAB334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7</w:t>
            </w:r>
          </w:p>
        </w:tc>
        <w:tc>
          <w:tcPr>
            <w:tcW w:w="850" w:type="dxa"/>
          </w:tcPr>
          <w:p w14:paraId="6AE9C50E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11,00</w:t>
            </w:r>
          </w:p>
        </w:tc>
        <w:tc>
          <w:tcPr>
            <w:tcW w:w="709" w:type="dxa"/>
          </w:tcPr>
          <w:p w14:paraId="25398AF8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II.</w:t>
            </w:r>
          </w:p>
        </w:tc>
        <w:tc>
          <w:tcPr>
            <w:tcW w:w="1701" w:type="dxa"/>
          </w:tcPr>
          <w:p w14:paraId="2B9520B0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2,00</w:t>
            </w:r>
          </w:p>
        </w:tc>
        <w:tc>
          <w:tcPr>
            <w:tcW w:w="1559" w:type="dxa"/>
          </w:tcPr>
          <w:p w14:paraId="1313DC8D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22,00</w:t>
            </w:r>
          </w:p>
        </w:tc>
        <w:tc>
          <w:tcPr>
            <w:tcW w:w="1247" w:type="dxa"/>
          </w:tcPr>
          <w:p w14:paraId="7C00D42D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Garažno mjesto</w:t>
            </w:r>
          </w:p>
        </w:tc>
      </w:tr>
      <w:tr w:rsidR="00A12D69" w:rsidRPr="00A12D69" w14:paraId="50046E72" w14:textId="77777777" w:rsidTr="005D3508">
        <w:trPr>
          <w:trHeight w:val="477"/>
        </w:trPr>
        <w:tc>
          <w:tcPr>
            <w:tcW w:w="454" w:type="dxa"/>
          </w:tcPr>
          <w:p w14:paraId="04C08C25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3.</w:t>
            </w:r>
          </w:p>
        </w:tc>
        <w:tc>
          <w:tcPr>
            <w:tcW w:w="2665" w:type="dxa"/>
          </w:tcPr>
          <w:p w14:paraId="69CD0B8E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Njemačka 1, Požega</w:t>
            </w:r>
          </w:p>
        </w:tc>
        <w:tc>
          <w:tcPr>
            <w:tcW w:w="596" w:type="dxa"/>
          </w:tcPr>
          <w:p w14:paraId="7A41358D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9</w:t>
            </w:r>
          </w:p>
        </w:tc>
        <w:tc>
          <w:tcPr>
            <w:tcW w:w="850" w:type="dxa"/>
          </w:tcPr>
          <w:p w14:paraId="32B062CD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11,00</w:t>
            </w:r>
          </w:p>
        </w:tc>
        <w:tc>
          <w:tcPr>
            <w:tcW w:w="709" w:type="dxa"/>
          </w:tcPr>
          <w:p w14:paraId="33CB20A0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II.</w:t>
            </w:r>
          </w:p>
        </w:tc>
        <w:tc>
          <w:tcPr>
            <w:tcW w:w="1701" w:type="dxa"/>
          </w:tcPr>
          <w:p w14:paraId="12AF5EEA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2,00</w:t>
            </w:r>
          </w:p>
        </w:tc>
        <w:tc>
          <w:tcPr>
            <w:tcW w:w="1559" w:type="dxa"/>
          </w:tcPr>
          <w:p w14:paraId="6CD8E0BE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22,00</w:t>
            </w:r>
          </w:p>
        </w:tc>
        <w:tc>
          <w:tcPr>
            <w:tcW w:w="1247" w:type="dxa"/>
          </w:tcPr>
          <w:p w14:paraId="5732B988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Garažno mjesto</w:t>
            </w:r>
          </w:p>
        </w:tc>
      </w:tr>
      <w:tr w:rsidR="00A12D69" w:rsidRPr="00A12D69" w14:paraId="0F48601B" w14:textId="77777777" w:rsidTr="005D3508">
        <w:trPr>
          <w:trHeight w:val="477"/>
        </w:trPr>
        <w:tc>
          <w:tcPr>
            <w:tcW w:w="454" w:type="dxa"/>
          </w:tcPr>
          <w:p w14:paraId="550DF5A9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4.</w:t>
            </w:r>
          </w:p>
        </w:tc>
        <w:tc>
          <w:tcPr>
            <w:tcW w:w="2665" w:type="dxa"/>
          </w:tcPr>
          <w:p w14:paraId="139643F7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Njemačka 1, Požega</w:t>
            </w:r>
          </w:p>
        </w:tc>
        <w:tc>
          <w:tcPr>
            <w:tcW w:w="596" w:type="dxa"/>
          </w:tcPr>
          <w:p w14:paraId="06BA1FF8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10</w:t>
            </w:r>
          </w:p>
        </w:tc>
        <w:tc>
          <w:tcPr>
            <w:tcW w:w="850" w:type="dxa"/>
          </w:tcPr>
          <w:p w14:paraId="2D691A47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11,00</w:t>
            </w:r>
          </w:p>
        </w:tc>
        <w:tc>
          <w:tcPr>
            <w:tcW w:w="709" w:type="dxa"/>
          </w:tcPr>
          <w:p w14:paraId="3421DD93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II.</w:t>
            </w:r>
          </w:p>
        </w:tc>
        <w:tc>
          <w:tcPr>
            <w:tcW w:w="1701" w:type="dxa"/>
          </w:tcPr>
          <w:p w14:paraId="123E2AB2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2,00</w:t>
            </w:r>
          </w:p>
        </w:tc>
        <w:tc>
          <w:tcPr>
            <w:tcW w:w="1559" w:type="dxa"/>
          </w:tcPr>
          <w:p w14:paraId="75F89D6B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22,00</w:t>
            </w:r>
          </w:p>
        </w:tc>
        <w:tc>
          <w:tcPr>
            <w:tcW w:w="1247" w:type="dxa"/>
          </w:tcPr>
          <w:p w14:paraId="5DBBF8E5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Garažno mjesto</w:t>
            </w:r>
          </w:p>
        </w:tc>
      </w:tr>
      <w:tr w:rsidR="00A12D69" w:rsidRPr="00A12D69" w14:paraId="54ADB81E" w14:textId="77777777" w:rsidTr="005D3508">
        <w:trPr>
          <w:trHeight w:val="477"/>
        </w:trPr>
        <w:tc>
          <w:tcPr>
            <w:tcW w:w="454" w:type="dxa"/>
          </w:tcPr>
          <w:p w14:paraId="669BA966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5.</w:t>
            </w:r>
          </w:p>
        </w:tc>
        <w:tc>
          <w:tcPr>
            <w:tcW w:w="2665" w:type="dxa"/>
          </w:tcPr>
          <w:p w14:paraId="7CBE93BB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Njemačka 1, Požega</w:t>
            </w:r>
          </w:p>
        </w:tc>
        <w:tc>
          <w:tcPr>
            <w:tcW w:w="596" w:type="dxa"/>
          </w:tcPr>
          <w:p w14:paraId="3636596E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11</w:t>
            </w:r>
          </w:p>
        </w:tc>
        <w:tc>
          <w:tcPr>
            <w:tcW w:w="850" w:type="dxa"/>
          </w:tcPr>
          <w:p w14:paraId="5E11AB66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11,00</w:t>
            </w:r>
          </w:p>
        </w:tc>
        <w:tc>
          <w:tcPr>
            <w:tcW w:w="709" w:type="dxa"/>
          </w:tcPr>
          <w:p w14:paraId="66E94B1C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II.</w:t>
            </w:r>
          </w:p>
        </w:tc>
        <w:tc>
          <w:tcPr>
            <w:tcW w:w="1701" w:type="dxa"/>
          </w:tcPr>
          <w:p w14:paraId="1EF34FF5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2,00</w:t>
            </w:r>
          </w:p>
        </w:tc>
        <w:tc>
          <w:tcPr>
            <w:tcW w:w="1559" w:type="dxa"/>
          </w:tcPr>
          <w:p w14:paraId="774F3B39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22,00</w:t>
            </w:r>
          </w:p>
        </w:tc>
        <w:tc>
          <w:tcPr>
            <w:tcW w:w="1247" w:type="dxa"/>
          </w:tcPr>
          <w:p w14:paraId="359FF604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Garažno mjesto</w:t>
            </w:r>
          </w:p>
        </w:tc>
      </w:tr>
      <w:tr w:rsidR="00A12D69" w:rsidRPr="00A12D69" w14:paraId="5ADF85EE" w14:textId="77777777" w:rsidTr="005D3508">
        <w:trPr>
          <w:trHeight w:val="477"/>
        </w:trPr>
        <w:tc>
          <w:tcPr>
            <w:tcW w:w="454" w:type="dxa"/>
          </w:tcPr>
          <w:p w14:paraId="277D2760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6.</w:t>
            </w:r>
          </w:p>
        </w:tc>
        <w:tc>
          <w:tcPr>
            <w:tcW w:w="2665" w:type="dxa"/>
          </w:tcPr>
          <w:p w14:paraId="075C4480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Svetog Vida, Požega</w:t>
            </w:r>
          </w:p>
        </w:tc>
        <w:tc>
          <w:tcPr>
            <w:tcW w:w="596" w:type="dxa"/>
          </w:tcPr>
          <w:p w14:paraId="79BCA5EF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850" w:type="dxa"/>
          </w:tcPr>
          <w:p w14:paraId="5536ADF2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16,68</w:t>
            </w:r>
          </w:p>
        </w:tc>
        <w:tc>
          <w:tcPr>
            <w:tcW w:w="709" w:type="dxa"/>
          </w:tcPr>
          <w:p w14:paraId="2DBBFAF3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II.</w:t>
            </w:r>
          </w:p>
        </w:tc>
        <w:tc>
          <w:tcPr>
            <w:tcW w:w="1701" w:type="dxa"/>
          </w:tcPr>
          <w:p w14:paraId="1F97148C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2,00</w:t>
            </w:r>
          </w:p>
        </w:tc>
        <w:tc>
          <w:tcPr>
            <w:tcW w:w="1559" w:type="dxa"/>
          </w:tcPr>
          <w:p w14:paraId="01FBF14A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33,36</w:t>
            </w:r>
          </w:p>
        </w:tc>
        <w:tc>
          <w:tcPr>
            <w:tcW w:w="1247" w:type="dxa"/>
          </w:tcPr>
          <w:p w14:paraId="396460BA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 xml:space="preserve">Garaža </w:t>
            </w:r>
          </w:p>
        </w:tc>
      </w:tr>
      <w:tr w:rsidR="00A12D69" w:rsidRPr="00A12D69" w14:paraId="23D17D46" w14:textId="77777777" w:rsidTr="005D3508">
        <w:trPr>
          <w:trHeight w:val="477"/>
        </w:trPr>
        <w:tc>
          <w:tcPr>
            <w:tcW w:w="454" w:type="dxa"/>
          </w:tcPr>
          <w:p w14:paraId="4C21DB72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lastRenderedPageBreak/>
              <w:t>7.</w:t>
            </w:r>
          </w:p>
        </w:tc>
        <w:tc>
          <w:tcPr>
            <w:tcW w:w="2665" w:type="dxa"/>
          </w:tcPr>
          <w:p w14:paraId="49EC720A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Svetog Vida, Požega</w:t>
            </w:r>
          </w:p>
        </w:tc>
        <w:tc>
          <w:tcPr>
            <w:tcW w:w="596" w:type="dxa"/>
          </w:tcPr>
          <w:p w14:paraId="0EDFCA5E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850" w:type="dxa"/>
          </w:tcPr>
          <w:p w14:paraId="3A633EBB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16,82</w:t>
            </w:r>
          </w:p>
        </w:tc>
        <w:tc>
          <w:tcPr>
            <w:tcW w:w="709" w:type="dxa"/>
          </w:tcPr>
          <w:p w14:paraId="0C6A69D2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II.</w:t>
            </w:r>
          </w:p>
        </w:tc>
        <w:tc>
          <w:tcPr>
            <w:tcW w:w="1701" w:type="dxa"/>
          </w:tcPr>
          <w:p w14:paraId="696A679E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2,00</w:t>
            </w:r>
          </w:p>
        </w:tc>
        <w:tc>
          <w:tcPr>
            <w:tcW w:w="1559" w:type="dxa"/>
          </w:tcPr>
          <w:p w14:paraId="3215F96F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33,64</w:t>
            </w:r>
          </w:p>
        </w:tc>
        <w:tc>
          <w:tcPr>
            <w:tcW w:w="1247" w:type="dxa"/>
          </w:tcPr>
          <w:p w14:paraId="100ED36C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 xml:space="preserve">Garaža </w:t>
            </w:r>
          </w:p>
        </w:tc>
      </w:tr>
      <w:tr w:rsidR="00A12D69" w:rsidRPr="00A12D69" w14:paraId="5D3B8DDF" w14:textId="77777777" w:rsidTr="005D3508">
        <w:trPr>
          <w:trHeight w:val="477"/>
        </w:trPr>
        <w:tc>
          <w:tcPr>
            <w:tcW w:w="454" w:type="dxa"/>
          </w:tcPr>
          <w:p w14:paraId="36BFB242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8.</w:t>
            </w:r>
          </w:p>
        </w:tc>
        <w:tc>
          <w:tcPr>
            <w:tcW w:w="2665" w:type="dxa"/>
          </w:tcPr>
          <w:p w14:paraId="732660EB" w14:textId="77777777" w:rsidR="00A12D69" w:rsidRPr="00A12D69" w:rsidRDefault="00A12D69" w:rsidP="00E8217B">
            <w:pPr>
              <w:pStyle w:val="Tijeloteksta3"/>
              <w:ind w:right="-2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Svetog Vida, Požega</w:t>
            </w:r>
          </w:p>
        </w:tc>
        <w:tc>
          <w:tcPr>
            <w:tcW w:w="596" w:type="dxa"/>
          </w:tcPr>
          <w:p w14:paraId="22611A7F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850" w:type="dxa"/>
          </w:tcPr>
          <w:p w14:paraId="02424F2F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16,20</w:t>
            </w:r>
          </w:p>
        </w:tc>
        <w:tc>
          <w:tcPr>
            <w:tcW w:w="709" w:type="dxa"/>
          </w:tcPr>
          <w:p w14:paraId="44E477C5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II.</w:t>
            </w:r>
          </w:p>
        </w:tc>
        <w:tc>
          <w:tcPr>
            <w:tcW w:w="1701" w:type="dxa"/>
          </w:tcPr>
          <w:p w14:paraId="0BD3952B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2,00</w:t>
            </w:r>
          </w:p>
        </w:tc>
        <w:tc>
          <w:tcPr>
            <w:tcW w:w="1559" w:type="dxa"/>
          </w:tcPr>
          <w:p w14:paraId="4F0E3982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>32,40</w:t>
            </w:r>
          </w:p>
        </w:tc>
        <w:tc>
          <w:tcPr>
            <w:tcW w:w="1247" w:type="dxa"/>
          </w:tcPr>
          <w:p w14:paraId="6FC1147A" w14:textId="77777777" w:rsidR="00A12D69" w:rsidRPr="00A12D69" w:rsidRDefault="00A12D69" w:rsidP="00E8217B">
            <w:pPr>
              <w:pStyle w:val="Tijeloteksta3"/>
              <w:ind w:right="-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</w:pPr>
            <w:r w:rsidRPr="00A12D69">
              <w:rPr>
                <w:rFonts w:ascii="Calibri" w:hAnsi="Calibri" w:cs="Calibri"/>
                <w:b w:val="0"/>
                <w:bCs/>
                <w:sz w:val="22"/>
                <w:szCs w:val="22"/>
                <w:lang w:val="hr-HR"/>
              </w:rPr>
              <w:t xml:space="preserve">Garaža </w:t>
            </w:r>
          </w:p>
        </w:tc>
      </w:tr>
    </w:tbl>
    <w:p w14:paraId="374521FD" w14:textId="228E4CB6" w:rsidR="00A12D69" w:rsidRPr="00A12D69" w:rsidRDefault="00A12D69" w:rsidP="005D3508">
      <w:pPr>
        <w:pStyle w:val="Tijeloteksta2"/>
        <w:spacing w:before="240"/>
        <w:rPr>
          <w:rFonts w:ascii="Calibri" w:hAnsi="Calibri" w:cs="Calibri"/>
          <w:b w:val="0"/>
          <w:bCs/>
          <w:sz w:val="22"/>
          <w:szCs w:val="22"/>
          <w:lang w:val="hr-HR"/>
        </w:rPr>
      </w:pP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III.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ab/>
        <w:t>NATJEČAJ SE PROVODI usmenim javnim nadmetanjem - licitacijom.</w:t>
      </w:r>
    </w:p>
    <w:p w14:paraId="7235B7C1" w14:textId="22546CC6" w:rsidR="00A12D69" w:rsidRPr="00A12D69" w:rsidRDefault="00A12D69" w:rsidP="005D3508">
      <w:pPr>
        <w:spacing w:after="240"/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 xml:space="preserve">Licitaciju provodi Povjerenstvo za </w:t>
      </w:r>
      <w:r w:rsidR="00824CD0">
        <w:rPr>
          <w:rFonts w:ascii="Calibri" w:hAnsi="Calibri" w:cs="Calibri"/>
          <w:bCs/>
        </w:rPr>
        <w:t xml:space="preserve">davanje u </w:t>
      </w:r>
      <w:r w:rsidRPr="00A12D69">
        <w:rPr>
          <w:rFonts w:ascii="Calibri" w:hAnsi="Calibri" w:cs="Calibri"/>
          <w:bCs/>
        </w:rPr>
        <w:t>zakup poslovnih prostora i garaža u vlasništvu Grada Požege</w:t>
      </w:r>
      <w:r w:rsidR="00824CD0">
        <w:rPr>
          <w:rFonts w:ascii="Calibri" w:hAnsi="Calibri" w:cs="Calibri"/>
          <w:bCs/>
        </w:rPr>
        <w:t>.</w:t>
      </w:r>
    </w:p>
    <w:p w14:paraId="0F9500E6" w14:textId="48219957" w:rsidR="00A12D69" w:rsidRPr="00A12D69" w:rsidRDefault="00A12D69" w:rsidP="00A12D69">
      <w:pPr>
        <w:pStyle w:val="Tijeloteksta-uvlaka2"/>
        <w:ind w:firstLine="0"/>
        <w:rPr>
          <w:rFonts w:ascii="Calibri" w:hAnsi="Calibri" w:cs="Calibri"/>
          <w:b w:val="0"/>
          <w:bCs/>
          <w:sz w:val="22"/>
          <w:szCs w:val="22"/>
          <w:lang w:val="hr-HR"/>
        </w:rPr>
      </w:pP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IV. 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ab/>
        <w:t>PRAVO SUDJELOVANJA NA NATJEČAJU imaju fizičke osobe, državljani Republike Hrvatske ili pravne osobe registrirane u Republici Hrvatskoj, uz uvjet da su podmirile obveze prema proračunu Grada Požege i proračunu Republike Hrvatske.</w:t>
      </w:r>
    </w:p>
    <w:p w14:paraId="625026C2" w14:textId="77777777" w:rsidR="00A12D69" w:rsidRPr="00A12D69" w:rsidRDefault="00A12D69" w:rsidP="00A12D69">
      <w:pPr>
        <w:pStyle w:val="Tijeloteksta-uvlaka2"/>
        <w:ind w:firstLine="708"/>
        <w:rPr>
          <w:rFonts w:ascii="Calibri" w:hAnsi="Calibri" w:cs="Calibri"/>
          <w:b w:val="0"/>
          <w:bCs/>
          <w:sz w:val="22"/>
          <w:szCs w:val="22"/>
          <w:lang w:val="hr-HR"/>
        </w:rPr>
      </w:pP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Za sudjelovanje na javnom natječaju obvezno je izvršiti uplatu jamčevine u visini ukupnog početnog iznosa mjesečne zakupnine za poslovni prostor ili garažu za koju se natječe, na IBAN Grada Požege broj: HR8123600001835100008,  s pozivom na broj: HR68  7706-OIB (u opis plaćanja obavezno navesti redni broj poslovnog prostora i garaže za koju se natječe).</w:t>
      </w:r>
    </w:p>
    <w:p w14:paraId="6BD5AA63" w14:textId="77777777" w:rsidR="00A12D69" w:rsidRPr="00A12D69" w:rsidRDefault="00A12D69" w:rsidP="00A12D69">
      <w:pPr>
        <w:ind w:firstLine="708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Pravo sudjelovanja na licitaciji imaju sve fizičke i pravne osobe uz uvjet da su podmirile obveze prema državnom proračunu, a u trenutku sklapanja ugovora o kupoprodaji, najpovoljniji ponuditelj ne smije imati duga ni prema proračunu Grada Požege. Na javnom natječaju ne može sudjelovati fizička ili pravna osoba koja je u sudskom ili ovršnom postupku s Gradom Požega po osnovi korištenja poslovnog prostora ili garaže u vlasništvu Grada Požege.</w:t>
      </w:r>
    </w:p>
    <w:p w14:paraId="5047B445" w14:textId="77777777" w:rsidR="00A12D69" w:rsidRPr="00A12D69" w:rsidRDefault="00A12D69" w:rsidP="00A12D69">
      <w:pPr>
        <w:ind w:firstLine="708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 xml:space="preserve">Prijava </w:t>
      </w:r>
      <w:bookmarkStart w:id="1" w:name="_Hlk123804937"/>
      <w:r w:rsidRPr="00A12D69">
        <w:rPr>
          <w:rFonts w:ascii="Calibri" w:hAnsi="Calibri" w:cs="Calibri"/>
          <w:bCs/>
        </w:rPr>
        <w:t xml:space="preserve">za sudjelovanje na javnom natječaju </w:t>
      </w:r>
      <w:bookmarkEnd w:id="1"/>
      <w:r w:rsidRPr="00A12D69">
        <w:rPr>
          <w:rFonts w:ascii="Calibri" w:hAnsi="Calibri" w:cs="Calibri"/>
          <w:bCs/>
        </w:rPr>
        <w:t xml:space="preserve">mora sadržavati: </w:t>
      </w:r>
    </w:p>
    <w:p w14:paraId="69DBA5B0" w14:textId="77777777" w:rsidR="00A12D69" w:rsidRPr="00A12D69" w:rsidRDefault="00A12D69" w:rsidP="00A12D69">
      <w:pPr>
        <w:ind w:left="993" w:hanging="284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-</w:t>
      </w:r>
      <w:r w:rsidRPr="00A12D69">
        <w:rPr>
          <w:rFonts w:ascii="Calibri" w:hAnsi="Calibri" w:cs="Calibri"/>
          <w:bCs/>
        </w:rPr>
        <w:tab/>
        <w:t>dokaz o uplaćenoj jamčevini</w:t>
      </w:r>
    </w:p>
    <w:p w14:paraId="2A703CFC" w14:textId="77777777" w:rsidR="00A12D69" w:rsidRPr="00A12D69" w:rsidRDefault="00A12D69" w:rsidP="00A12D69">
      <w:pPr>
        <w:ind w:left="993" w:hanging="284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-</w:t>
      </w:r>
      <w:r w:rsidRPr="00A12D69">
        <w:rPr>
          <w:rFonts w:ascii="Calibri" w:hAnsi="Calibri" w:cs="Calibri"/>
          <w:bCs/>
        </w:rPr>
        <w:tab/>
        <w:t>potvrdu o nepostojanju duga prema državnom proračunu (ne starija od mjesec dana)</w:t>
      </w:r>
    </w:p>
    <w:p w14:paraId="2EE0668A" w14:textId="77777777" w:rsidR="00A12D69" w:rsidRPr="00A12D69" w:rsidRDefault="00A12D69" w:rsidP="00A12D69">
      <w:pPr>
        <w:ind w:left="993" w:hanging="284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-</w:t>
      </w:r>
      <w:r w:rsidRPr="00A12D69">
        <w:rPr>
          <w:rFonts w:ascii="Calibri" w:hAnsi="Calibri" w:cs="Calibri"/>
          <w:bCs/>
        </w:rPr>
        <w:tab/>
        <w:t>presliku osobne iskaznice ukoliko je ponuditelj fizička osoba</w:t>
      </w:r>
    </w:p>
    <w:p w14:paraId="71CA918C" w14:textId="77777777" w:rsidR="00A12D69" w:rsidRPr="00A12D69" w:rsidRDefault="00A12D69" w:rsidP="00A12D69">
      <w:pPr>
        <w:ind w:left="993" w:hanging="284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-</w:t>
      </w:r>
      <w:r w:rsidRPr="00A12D69">
        <w:rPr>
          <w:rFonts w:ascii="Calibri" w:hAnsi="Calibri" w:cs="Calibri"/>
          <w:bCs/>
        </w:rPr>
        <w:tab/>
        <w:t xml:space="preserve">presliku izvatka iz sudskog registra za pravne osobe </w:t>
      </w:r>
    </w:p>
    <w:p w14:paraId="1629BAE8" w14:textId="6EEB2107" w:rsidR="00A12D69" w:rsidRPr="005D3508" w:rsidRDefault="00A12D69" w:rsidP="005D3508">
      <w:pPr>
        <w:spacing w:after="240"/>
        <w:ind w:left="993" w:hanging="284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-</w:t>
      </w:r>
      <w:r w:rsidRPr="00A12D69">
        <w:rPr>
          <w:rFonts w:ascii="Calibri" w:hAnsi="Calibri" w:cs="Calibri"/>
          <w:bCs/>
        </w:rPr>
        <w:tab/>
        <w:t>broj tekućeg računa za fizičke osobe odnosno žiro-račun za pravne i fizičke osobe koje obavljaju samostalnu djelatnost, u slučaju povrata jamčevine.</w:t>
      </w:r>
    </w:p>
    <w:p w14:paraId="59F4155F" w14:textId="75B3305B" w:rsidR="00A12D69" w:rsidRPr="00A12D69" w:rsidRDefault="00A12D69" w:rsidP="00A12D69">
      <w:pPr>
        <w:pStyle w:val="Tijeloteksta-uvlaka2"/>
        <w:ind w:firstLine="0"/>
        <w:rPr>
          <w:rFonts w:ascii="Calibri" w:hAnsi="Calibri" w:cs="Calibri"/>
          <w:b w:val="0"/>
          <w:bCs/>
          <w:sz w:val="22"/>
          <w:szCs w:val="22"/>
          <w:lang w:val="hr-HR"/>
        </w:rPr>
      </w:pP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V.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ab/>
        <w:t>Prijava se podnosi u zatvorenoj omotnici, na adresu: Grad Požega, Trg Sv. Trojstva 1, 34000 Požega, s naznakom „NE OTVARATI – PRIJAVA NA LICITACIJU ZA POSLOVNI PROSTOR</w:t>
      </w:r>
      <w:r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 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POD REDNIM BROJEM ___“</w:t>
      </w:r>
      <w:r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 ili 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„NE OTVARATI – PRIJAVA NA LICITACIJU ZA </w:t>
      </w:r>
      <w:r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GARAŽU 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POD REDNIM BROJEM ___“.</w:t>
      </w:r>
    </w:p>
    <w:p w14:paraId="03E4CC1C" w14:textId="6A1CD9D9" w:rsidR="00A12D69" w:rsidRPr="00A12D69" w:rsidRDefault="00A12D69" w:rsidP="00A12D69">
      <w:pPr>
        <w:pStyle w:val="Tijeloteksta-uvlaka2"/>
        <w:ind w:firstLine="0"/>
        <w:rPr>
          <w:rFonts w:ascii="Calibri" w:hAnsi="Calibri" w:cs="Calibri"/>
          <w:b w:val="0"/>
          <w:bCs/>
          <w:sz w:val="22"/>
          <w:szCs w:val="22"/>
          <w:lang w:val="hr-HR"/>
        </w:rPr>
      </w:pP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Prijava se može dostaviti i osobno u pisarnicu Grada Požege, Trg Sv. Trojstva 1, 34000 Požega ili putem pošte najkasnije dana </w:t>
      </w:r>
      <w:r>
        <w:rPr>
          <w:rFonts w:ascii="Calibri" w:hAnsi="Calibri" w:cs="Calibri"/>
          <w:b w:val="0"/>
          <w:bCs/>
          <w:sz w:val="22"/>
          <w:szCs w:val="22"/>
          <w:lang w:val="hr-HR"/>
        </w:rPr>
        <w:t>12. prosinca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 2025. godine.</w:t>
      </w:r>
    </w:p>
    <w:p w14:paraId="7B77058A" w14:textId="77777777" w:rsidR="00A12D69" w:rsidRPr="00A12D69" w:rsidRDefault="00A12D69" w:rsidP="00A12D69">
      <w:pPr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Otvaranje pristiglih prijava Povjerenstvo obavlja prije početka licitacije prema redoslijedu zaprimanja prijava te utvrđuje da li udovoljavaju uvjetima objavljenim u javnom natječaju.</w:t>
      </w:r>
    </w:p>
    <w:p w14:paraId="201C8841" w14:textId="77777777" w:rsidR="00A12D69" w:rsidRPr="00A12D69" w:rsidRDefault="00A12D69" w:rsidP="00A12D69">
      <w:pPr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Povjerenstvo obavlja sve predradnje i provodi postupak licitacije.</w:t>
      </w:r>
    </w:p>
    <w:p w14:paraId="01A3E8AE" w14:textId="6FDE36AA" w:rsidR="00A12D69" w:rsidRPr="00A12D69" w:rsidRDefault="00A12D69" w:rsidP="00A12D69">
      <w:pPr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Usmeno se licitira na način da natjecatelji usmeno, jedan po jedan, iznose u zapisnik svoje ponude, s tim da početna isklična ponuđena zakupnina ne može biti niža od početnog iznosa zakupnine objavljenog u javnom natječaju, a isti natjecatelj ne može isticati ponudu dva puta uzastopno.</w:t>
      </w:r>
    </w:p>
    <w:p w14:paraId="0821FE22" w14:textId="77777777" w:rsidR="00A12D69" w:rsidRPr="00A12D69" w:rsidRDefault="00A12D69" w:rsidP="00A12D69">
      <w:pPr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Nakon što svi natjecatelji iskažu svoje ponude u jednom ili više iskličnih krugova, Povjerenstvo proglašava najpovoljnijeg natjecatelja koji je ponudio najviši iznos zakupnine.</w:t>
      </w:r>
    </w:p>
    <w:p w14:paraId="1B1F0432" w14:textId="5BC5A6B2" w:rsidR="00A12D69" w:rsidRPr="00A12D69" w:rsidRDefault="00A12D69" w:rsidP="00A12D69">
      <w:pPr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Ako na licitaciji sudjeluje i udovolji uvjetima postignutim na licitaciji više osoba, a koje temeljem Odluke o uvjetima i postupku javnog natječaja za davanje u zakup poslovnog prostora (Službene novine Grada Požege, broj: 8/14. i 7/20.) ostvaruju pravo prvenstva, prvenstveni red između tih osoba utvrditi će se sukladno odredbama navedene Odluke.</w:t>
      </w:r>
    </w:p>
    <w:p w14:paraId="0FF0A6BB" w14:textId="4898E5D0" w:rsidR="00A12D69" w:rsidRPr="00A12D69" w:rsidRDefault="00A12D69" w:rsidP="005D3508">
      <w:pPr>
        <w:ind w:right="50" w:firstLine="709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Ukoliko natjecatelj koji je ostvario pravo na zakup odustane od zaključenja ugovora, gubi pravo na povrat jamčevine.</w:t>
      </w:r>
    </w:p>
    <w:p w14:paraId="5B2AB0EC" w14:textId="77777777" w:rsidR="005D3508" w:rsidRDefault="00A12D69" w:rsidP="005D3508">
      <w:pPr>
        <w:ind w:right="50" w:firstLine="709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 xml:space="preserve">Smatra se da je natjecatelj odustao od svoje prijave ako on osobno ili njegov opunomoćenik ne bude prisutan na licitaciji. </w:t>
      </w:r>
    </w:p>
    <w:p w14:paraId="0C69AE0F" w14:textId="466CE8C5" w:rsidR="00A12D69" w:rsidRPr="00A12D69" w:rsidRDefault="00A12D69" w:rsidP="005D3508">
      <w:pPr>
        <w:spacing w:after="240"/>
        <w:ind w:right="50" w:firstLine="709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lastRenderedPageBreak/>
        <w:t>Natjecatelju koji ne uspije ostvariti pravo na zakup, uplaćena jamčevina će se vratiti u roku 8 dana od dana okončanja natječajnog postupka.</w:t>
      </w:r>
    </w:p>
    <w:p w14:paraId="3D0CB870" w14:textId="2D876C24" w:rsidR="00A12D69" w:rsidRPr="00A12D69" w:rsidRDefault="00A12D69" w:rsidP="00A12D69">
      <w:pPr>
        <w:ind w:right="5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VI.</w:t>
      </w:r>
      <w:r w:rsidRPr="00A12D69">
        <w:rPr>
          <w:rFonts w:ascii="Calibri" w:hAnsi="Calibri" w:cs="Calibri"/>
          <w:bCs/>
        </w:rPr>
        <w:tab/>
        <w:t>Natjecatelj prije sklapanja ugovora o zakupu, kao osiguranje plaćanja treba dostaviti zadužnicu u visini godišnje zakupnine bez datuma dospijeća.</w:t>
      </w:r>
    </w:p>
    <w:p w14:paraId="2C0C87F1" w14:textId="3F4C5CF2" w:rsidR="00A12D69" w:rsidRPr="00A12D69" w:rsidRDefault="00A12D69" w:rsidP="00A12D69">
      <w:pPr>
        <w:ind w:right="5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Najpovoljniji ponuditelj je dužan s Gradom Požegom zaključiti ugovor o zakupu, najkasnije u roku 15 dana od dana donošenja odluke o odabiru najpovoljnijeg ponuditelja.</w:t>
      </w:r>
    </w:p>
    <w:p w14:paraId="77C7E790" w14:textId="6F968EC5" w:rsidR="00A12D69" w:rsidRPr="00A12D69" w:rsidRDefault="00A12D69" w:rsidP="00A12D69">
      <w:pPr>
        <w:ind w:right="5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Ugovor o zakupu sklapa se kao ovršna isprava sukladno pozitivnim propisima na trošak zakupnika.</w:t>
      </w:r>
    </w:p>
    <w:p w14:paraId="7AA73EF6" w14:textId="36B9B591" w:rsidR="00A12D69" w:rsidRPr="005D3508" w:rsidRDefault="00A12D69" w:rsidP="005D3508">
      <w:pPr>
        <w:spacing w:after="240"/>
        <w:ind w:right="50" w:firstLine="72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Poslovni prostor, odnosno garaže se daju u zakup u stanju kakvom se one sada nalaze. Zakupnik preuzima poslovni prostor, odnosno garažu u viđenom stanju te se isključuje prigovor bilo koje vrste u odnosu na stanje poslovnog prostora, odnosno garaže koju uzima u zakup, dužan je plaćati zakupninu, a poslovni prostor, odnosno garažu prema potrebi urediti i privesti ugovorenoj namjeni o vlastitom trošku, te se odriče bilo kakvog prava na naknadu od strane Grada Požege za uložena sredstva.</w:t>
      </w:r>
    </w:p>
    <w:p w14:paraId="7D27503C" w14:textId="0D773DD7" w:rsidR="00A12D69" w:rsidRPr="00A12D69" w:rsidRDefault="00A12D69" w:rsidP="005D3508">
      <w:pPr>
        <w:pStyle w:val="Tijeloteksta-uvlaka2"/>
        <w:spacing w:after="240"/>
        <w:ind w:firstLine="0"/>
        <w:rPr>
          <w:rFonts w:ascii="Calibri" w:hAnsi="Calibri" w:cs="Calibri"/>
          <w:b w:val="0"/>
          <w:bCs/>
          <w:sz w:val="22"/>
          <w:szCs w:val="22"/>
          <w:lang w:val="hr-HR"/>
        </w:rPr>
      </w:pP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VII.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ab/>
        <w:t xml:space="preserve">Javni natječaj je otvoren 15 dana od dana objave natječaja u javnom glasilu. Usmeno javno nadmetanje – licitacija će se održati dana </w:t>
      </w:r>
      <w:r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17. prosinca 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2025. godine u Gradskoj vijećnici Grada Požege, Trg Sv. Trojstva 1, 34000 Požega u </w:t>
      </w:r>
      <w:r>
        <w:rPr>
          <w:rFonts w:ascii="Calibri" w:hAnsi="Calibri" w:cs="Calibri"/>
          <w:b w:val="0"/>
          <w:bCs/>
          <w:sz w:val="22"/>
          <w:szCs w:val="22"/>
          <w:lang w:val="hr-HR"/>
        </w:rPr>
        <w:t xml:space="preserve">12,00 </w:t>
      </w:r>
      <w:r w:rsidRPr="00A12D69">
        <w:rPr>
          <w:rFonts w:ascii="Calibri" w:hAnsi="Calibri" w:cs="Calibri"/>
          <w:b w:val="0"/>
          <w:bCs/>
          <w:sz w:val="22"/>
          <w:szCs w:val="22"/>
          <w:lang w:val="hr-HR"/>
        </w:rPr>
        <w:t>sati.</w:t>
      </w:r>
    </w:p>
    <w:p w14:paraId="2F3EACAA" w14:textId="1ADD2EF3" w:rsidR="00A12D69" w:rsidRPr="00A12D69" w:rsidRDefault="00A12D69" w:rsidP="005D3508">
      <w:pPr>
        <w:spacing w:after="240"/>
        <w:ind w:right="50"/>
        <w:jc w:val="both"/>
        <w:rPr>
          <w:rFonts w:ascii="Calibri" w:hAnsi="Calibri" w:cs="Calibri"/>
          <w:bCs/>
        </w:rPr>
      </w:pPr>
      <w:r w:rsidRPr="00A12D69">
        <w:rPr>
          <w:rFonts w:ascii="Calibri" w:hAnsi="Calibri" w:cs="Calibri"/>
          <w:bCs/>
        </w:rPr>
        <w:t>VIII.</w:t>
      </w:r>
      <w:r w:rsidRPr="00A12D69">
        <w:rPr>
          <w:rFonts w:ascii="Calibri" w:hAnsi="Calibri" w:cs="Calibri"/>
          <w:bCs/>
        </w:rPr>
        <w:tab/>
        <w:t xml:space="preserve">Sve informacije o poslovnom prostoru i garažama koji su predmet ovog javnog natječaja mogu se dobiti u Upravnom odjelu za imovinsko-pravne poslove Grada Požege, soba br. 13 ili na telefon broj: 034/311-331. Poslovni prostor i garaže navedene u tabeli ovoga natječaja mogu se razgledati </w:t>
      </w:r>
      <w:r>
        <w:rPr>
          <w:rFonts w:ascii="Calibri" w:hAnsi="Calibri" w:cs="Calibri"/>
          <w:bCs/>
        </w:rPr>
        <w:t>prema dogovoru</w:t>
      </w:r>
      <w:r w:rsidRPr="00A12D69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</w:t>
      </w:r>
      <w:r w:rsidRPr="00A12D69">
        <w:rPr>
          <w:rFonts w:ascii="Calibri" w:hAnsi="Calibri" w:cs="Calibri"/>
          <w:bCs/>
        </w:rPr>
        <w:t>uz obaveznu prethodnu najavu dan ranije od 7 do 15 sati, na e-mail: visnja.indjic@pozega.hr ili telefon: 034/311-304.</w:t>
      </w:r>
    </w:p>
    <w:p w14:paraId="1272B2E7" w14:textId="1DB87F3D" w:rsidR="00A12D69" w:rsidRPr="00A12D69" w:rsidRDefault="00A12D69" w:rsidP="00A12D69">
      <w:pPr>
        <w:ind w:right="50"/>
        <w:jc w:val="both"/>
        <w:rPr>
          <w:rFonts w:ascii="Calibri" w:hAnsi="Calibri" w:cs="Calibri"/>
          <w:bCs/>
        </w:rPr>
      </w:pPr>
    </w:p>
    <w:p w14:paraId="3A760A55" w14:textId="49F5FD1C" w:rsidR="00CD57B7" w:rsidRPr="00945839" w:rsidRDefault="00A12D69" w:rsidP="005D3508">
      <w:pPr>
        <w:ind w:left="5670" w:right="50"/>
        <w:jc w:val="center"/>
        <w:rPr>
          <w:bCs/>
          <w:noProof w:val="0"/>
        </w:rPr>
      </w:pPr>
      <w:r w:rsidRPr="00A12D69">
        <w:rPr>
          <w:rFonts w:ascii="Calibri" w:hAnsi="Calibri" w:cs="Calibri"/>
          <w:bCs/>
        </w:rPr>
        <w:t>GRAD POŽEGA</w:t>
      </w:r>
      <w:bookmarkEnd w:id="0"/>
    </w:p>
    <w:sectPr w:rsidR="00CD57B7" w:rsidRPr="0094583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FA06" w14:textId="77777777" w:rsidR="004550CB" w:rsidRDefault="004550CB" w:rsidP="005D3508">
      <w:r>
        <w:separator/>
      </w:r>
    </w:p>
  </w:endnote>
  <w:endnote w:type="continuationSeparator" w:id="0">
    <w:p w14:paraId="51EA7F71" w14:textId="77777777" w:rsidR="004550CB" w:rsidRDefault="004550CB" w:rsidP="005D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2494036"/>
      <w:docPartObj>
        <w:docPartGallery w:val="Page Numbers (Bottom of Page)"/>
        <w:docPartUnique/>
      </w:docPartObj>
    </w:sdtPr>
    <w:sdtContent>
      <w:p w14:paraId="7411F293" w14:textId="4028DBF1" w:rsidR="005D3508" w:rsidRDefault="005D3508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A502AA6" wp14:editId="3C075A5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531682800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61587417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80EDD6" w14:textId="77777777" w:rsidR="005D3508" w:rsidRDefault="005D350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6284548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3337845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376211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A502AA6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pBz3tpEDAACX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" filled="f" stroked="f">
                    <v:textbox inset="0,0,0,0">
                      <w:txbxContent>
                        <w:p w14:paraId="1080EDD6" w14:textId="77777777" w:rsidR="005D3508" w:rsidRDefault="005D350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F3A4" w14:textId="77777777" w:rsidR="004550CB" w:rsidRDefault="004550CB" w:rsidP="005D3508">
      <w:r>
        <w:separator/>
      </w:r>
    </w:p>
  </w:footnote>
  <w:footnote w:type="continuationSeparator" w:id="0">
    <w:p w14:paraId="061CA728" w14:textId="77777777" w:rsidR="004550CB" w:rsidRDefault="004550CB" w:rsidP="005D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FED"/>
    <w:multiLevelType w:val="hybridMultilevel"/>
    <w:tmpl w:val="4B8A4F36"/>
    <w:lvl w:ilvl="0" w:tplc="DB5E3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1A438F"/>
    <w:rsid w:val="0029539D"/>
    <w:rsid w:val="002E72BC"/>
    <w:rsid w:val="00343B88"/>
    <w:rsid w:val="00405D94"/>
    <w:rsid w:val="004550CB"/>
    <w:rsid w:val="005D3508"/>
    <w:rsid w:val="00726DC1"/>
    <w:rsid w:val="00824CD0"/>
    <w:rsid w:val="00945839"/>
    <w:rsid w:val="00A12D69"/>
    <w:rsid w:val="00AB5818"/>
    <w:rsid w:val="00CD57B7"/>
    <w:rsid w:val="00D3474B"/>
    <w:rsid w:val="00D53CCC"/>
    <w:rsid w:val="00DC3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1465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rsid w:val="00A12D69"/>
    <w:pPr>
      <w:ind w:right="50"/>
      <w:jc w:val="both"/>
    </w:pPr>
    <w:rPr>
      <w:rFonts w:ascii="Times New Roman" w:eastAsia="Times New Roman" w:hAnsi="Times New Roman" w:cs="Times New Roman"/>
      <w:b/>
      <w:noProof w:val="0"/>
      <w:sz w:val="24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rsid w:val="00A12D69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Tijeloteksta3">
    <w:name w:val="Body Text 3"/>
    <w:basedOn w:val="Normal"/>
    <w:link w:val="Tijeloteksta3Char"/>
    <w:rsid w:val="00A12D69"/>
    <w:pPr>
      <w:ind w:right="50"/>
      <w:jc w:val="both"/>
    </w:pPr>
    <w:rPr>
      <w:rFonts w:ascii="Times New Roman" w:eastAsia="Times New Roman" w:hAnsi="Times New Roman" w:cs="Times New Roman"/>
      <w:b/>
      <w:noProof w:val="0"/>
      <w:sz w:val="26"/>
      <w:szCs w:val="20"/>
      <w:lang w:val="en-AU" w:eastAsia="hr-HR"/>
    </w:rPr>
  </w:style>
  <w:style w:type="character" w:customStyle="1" w:styleId="Tijeloteksta3Char">
    <w:name w:val="Tijelo teksta 3 Char"/>
    <w:basedOn w:val="Zadanifontodlomka"/>
    <w:link w:val="Tijeloteksta3"/>
    <w:rsid w:val="00A12D69"/>
    <w:rPr>
      <w:rFonts w:ascii="Times New Roman" w:eastAsia="Times New Roman" w:hAnsi="Times New Roman" w:cs="Times New Roman"/>
      <w:b/>
      <w:sz w:val="26"/>
      <w:szCs w:val="20"/>
      <w:lang w:val="en-AU"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A12D69"/>
    <w:pPr>
      <w:ind w:right="50" w:firstLine="720"/>
      <w:jc w:val="both"/>
    </w:pPr>
    <w:rPr>
      <w:rFonts w:ascii="Times New Roman" w:eastAsia="Times New Roman" w:hAnsi="Times New Roman" w:cs="Times New Roman"/>
      <w:b/>
      <w:noProof w:val="0"/>
      <w:sz w:val="26"/>
      <w:szCs w:val="20"/>
      <w:lang w:val="en-AU"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A12D69"/>
    <w:rPr>
      <w:rFonts w:ascii="Times New Roman" w:eastAsia="Times New Roman" w:hAnsi="Times New Roman" w:cs="Times New Roman"/>
      <w:b/>
      <w:sz w:val="26"/>
      <w:szCs w:val="20"/>
      <w:lang w:val="en-AU" w:eastAsia="hr-HR"/>
    </w:rPr>
  </w:style>
  <w:style w:type="character" w:styleId="Naglaeno">
    <w:name w:val="Strong"/>
    <w:qFormat/>
    <w:rsid w:val="00A12D69"/>
    <w:rPr>
      <w:rFonts w:cs="Times New Roman"/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5D35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3508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5D35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350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2</cp:revision>
  <cp:lastPrinted>2014-11-26T14:09:00Z</cp:lastPrinted>
  <dcterms:created xsi:type="dcterms:W3CDTF">2025-11-26T11:33:00Z</dcterms:created>
  <dcterms:modified xsi:type="dcterms:W3CDTF">2025-11-26T11:33:00Z</dcterms:modified>
</cp:coreProperties>
</file>