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515276" w14:paraId="07B357DA" w14:textId="77777777">
        <w:tblPrEx>
          <w:tblCellMar>
            <w:top w:w="0" w:type="dxa"/>
            <w:bottom w:w="0" w:type="dxa"/>
          </w:tblCellMar>
        </w:tblPrEx>
        <w:trPr>
          <w:tblCellSpacing w:w="60" w:type="dxa"/>
        </w:trPr>
        <w:tc>
          <w:tcPr>
            <w:tcW w:w="1200" w:type="pct"/>
            <w:shd w:val="clear" w:color="auto" w:fill="E7F0F9"/>
          </w:tcPr>
          <w:p w14:paraId="3634A78D" w14:textId="77777777" w:rsidR="00515276" w:rsidRDefault="00000000" w:rsidP="005A6FC9">
            <w:pPr>
              <w:spacing w:after="0" w:line="240" w:lineRule="auto"/>
            </w:pPr>
            <w:r>
              <w:rPr>
                <w:b/>
              </w:rPr>
              <w:t>RKP broj</w:t>
            </w:r>
          </w:p>
        </w:tc>
        <w:tc>
          <w:tcPr>
            <w:tcW w:w="0" w:type="auto"/>
            <w:shd w:val="clear" w:color="auto" w:fill="E7F0F9"/>
          </w:tcPr>
          <w:p w14:paraId="1D0C9B6D" w14:textId="77777777" w:rsidR="00515276" w:rsidRDefault="00000000" w:rsidP="005A6FC9">
            <w:pPr>
              <w:spacing w:after="0" w:line="240" w:lineRule="auto"/>
            </w:pPr>
            <w:r>
              <w:t>32674</w:t>
            </w:r>
          </w:p>
        </w:tc>
      </w:tr>
      <w:tr w:rsidR="00515276" w14:paraId="0B40DB5E" w14:textId="77777777">
        <w:tblPrEx>
          <w:tblCellMar>
            <w:top w:w="0" w:type="dxa"/>
            <w:bottom w:w="0" w:type="dxa"/>
          </w:tblCellMar>
        </w:tblPrEx>
        <w:trPr>
          <w:tblCellSpacing w:w="60" w:type="dxa"/>
        </w:trPr>
        <w:tc>
          <w:tcPr>
            <w:tcW w:w="1200" w:type="pct"/>
            <w:shd w:val="clear" w:color="auto" w:fill="E7F0F9"/>
          </w:tcPr>
          <w:p w14:paraId="063E02F7" w14:textId="77777777" w:rsidR="00515276" w:rsidRDefault="00000000" w:rsidP="005A6FC9">
            <w:pPr>
              <w:spacing w:after="0" w:line="240" w:lineRule="auto"/>
            </w:pPr>
            <w:r>
              <w:rPr>
                <w:b/>
              </w:rPr>
              <w:t>Naziv obveznika</w:t>
            </w:r>
          </w:p>
        </w:tc>
        <w:tc>
          <w:tcPr>
            <w:tcW w:w="0" w:type="auto"/>
            <w:shd w:val="clear" w:color="auto" w:fill="E7F0F9"/>
          </w:tcPr>
          <w:p w14:paraId="14047D1F" w14:textId="77777777" w:rsidR="00515276" w:rsidRDefault="00000000" w:rsidP="005A6FC9">
            <w:pPr>
              <w:spacing w:after="0" w:line="240" w:lineRule="auto"/>
            </w:pPr>
            <w:r>
              <w:t>GRAD POŽEGA</w:t>
            </w:r>
          </w:p>
        </w:tc>
      </w:tr>
      <w:tr w:rsidR="00515276" w14:paraId="1886D1A4" w14:textId="77777777">
        <w:tblPrEx>
          <w:tblCellMar>
            <w:top w:w="0" w:type="dxa"/>
            <w:bottom w:w="0" w:type="dxa"/>
          </w:tblCellMar>
        </w:tblPrEx>
        <w:trPr>
          <w:tblCellSpacing w:w="60" w:type="dxa"/>
        </w:trPr>
        <w:tc>
          <w:tcPr>
            <w:tcW w:w="1200" w:type="pct"/>
            <w:shd w:val="clear" w:color="auto" w:fill="E7F0F9"/>
          </w:tcPr>
          <w:p w14:paraId="522C551A" w14:textId="77777777" w:rsidR="00515276" w:rsidRDefault="00000000" w:rsidP="005A6FC9">
            <w:pPr>
              <w:spacing w:after="0" w:line="240" w:lineRule="auto"/>
            </w:pPr>
            <w:r>
              <w:rPr>
                <w:b/>
              </w:rPr>
              <w:t>Razina</w:t>
            </w:r>
          </w:p>
        </w:tc>
        <w:tc>
          <w:tcPr>
            <w:tcW w:w="0" w:type="auto"/>
            <w:shd w:val="clear" w:color="auto" w:fill="E7F0F9"/>
          </w:tcPr>
          <w:p w14:paraId="09C9A9E1" w14:textId="77777777" w:rsidR="00515276" w:rsidRDefault="00000000" w:rsidP="005A6FC9">
            <w:pPr>
              <w:spacing w:after="0" w:line="240" w:lineRule="auto"/>
            </w:pPr>
            <w:r>
              <w:t>22</w:t>
            </w:r>
          </w:p>
        </w:tc>
      </w:tr>
    </w:tbl>
    <w:p w14:paraId="07253D33" w14:textId="77777777" w:rsidR="00515276" w:rsidRDefault="00000000" w:rsidP="005A6FC9">
      <w:pPr>
        <w:spacing w:after="0" w:line="240" w:lineRule="auto"/>
      </w:pPr>
      <w:r>
        <w:br/>
      </w:r>
    </w:p>
    <w:p w14:paraId="3AA97EFB" w14:textId="77777777" w:rsidR="00515276" w:rsidRDefault="00000000" w:rsidP="005A6FC9">
      <w:pPr>
        <w:spacing w:after="0" w:line="240" w:lineRule="auto"/>
        <w:jc w:val="center"/>
      </w:pPr>
      <w:r>
        <w:rPr>
          <w:b/>
          <w:sz w:val="28"/>
        </w:rPr>
        <w:t>BILJEŠKE UZ FINANCIJSKE IZVJEŠTAJE</w:t>
      </w:r>
    </w:p>
    <w:p w14:paraId="13793888" w14:textId="77777777" w:rsidR="00515276" w:rsidRDefault="00000000" w:rsidP="005A6FC9">
      <w:pPr>
        <w:spacing w:after="0" w:line="240" w:lineRule="auto"/>
        <w:jc w:val="center"/>
      </w:pPr>
      <w:r>
        <w:rPr>
          <w:b/>
          <w:sz w:val="28"/>
        </w:rPr>
        <w:t>ZA RAZDOBLJE</w:t>
      </w:r>
    </w:p>
    <w:p w14:paraId="2C7A689D" w14:textId="77777777" w:rsidR="00515276" w:rsidRDefault="00000000" w:rsidP="005A6FC9">
      <w:pPr>
        <w:spacing w:after="0" w:line="240" w:lineRule="auto"/>
        <w:jc w:val="center"/>
      </w:pPr>
      <w:r>
        <w:rPr>
          <w:b/>
          <w:sz w:val="28"/>
        </w:rPr>
        <w:t>I - XII 2025.</w:t>
      </w:r>
    </w:p>
    <w:p w14:paraId="6F0C1324" w14:textId="77777777" w:rsidR="00515276" w:rsidRDefault="00515276" w:rsidP="005A6FC9">
      <w:pPr>
        <w:spacing w:after="0" w:line="240" w:lineRule="auto"/>
      </w:pPr>
    </w:p>
    <w:p w14:paraId="3D47508D" w14:textId="77777777" w:rsidR="00515276" w:rsidRDefault="00000000" w:rsidP="005A6FC9">
      <w:pPr>
        <w:keepNext/>
        <w:spacing w:after="0" w:line="240" w:lineRule="auto"/>
        <w:jc w:val="center"/>
      </w:pPr>
      <w:r>
        <w:rPr>
          <w:b/>
          <w:sz w:val="28"/>
        </w:rPr>
        <w:t>Izvještaj o prihodima i rashodima, primicima i izdacima</w:t>
      </w:r>
    </w:p>
    <w:p w14:paraId="73EA1074" w14:textId="77777777" w:rsidR="00515276" w:rsidRDefault="00000000" w:rsidP="005A6FC9">
      <w:pPr>
        <w:keepNext/>
        <w:spacing w:after="0"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15276" w14:paraId="6163055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5862D2C" w14:textId="77777777" w:rsidR="00515276" w:rsidRDefault="00000000" w:rsidP="005A6FC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77FD4B7" w14:textId="77777777" w:rsidR="00515276" w:rsidRDefault="00000000" w:rsidP="005A6FC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E104154" w14:textId="77777777" w:rsidR="00515276" w:rsidRDefault="00000000" w:rsidP="005A6FC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0A70CFC" w14:textId="77777777" w:rsidR="00515276" w:rsidRDefault="00000000" w:rsidP="005A6FC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3A9CE60" w14:textId="77777777" w:rsidR="00515276" w:rsidRDefault="00000000" w:rsidP="005A6FC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45F26DE" w14:textId="77777777" w:rsidR="00515276" w:rsidRDefault="00000000" w:rsidP="005A6FC9">
            <w:pPr>
              <w:keepNext/>
              <w:keepLines/>
              <w:spacing w:after="0" w:line="240" w:lineRule="auto"/>
              <w:jc w:val="center"/>
            </w:pPr>
            <w:r>
              <w:rPr>
                <w:b/>
                <w:sz w:val="18"/>
              </w:rPr>
              <w:t>Indeks (%)</w:t>
            </w:r>
          </w:p>
        </w:tc>
      </w:tr>
      <w:tr w:rsidR="00515276" w14:paraId="79DC6920" w14:textId="77777777">
        <w:tblPrEx>
          <w:tblCellMar>
            <w:top w:w="0" w:type="dxa"/>
            <w:bottom w:w="0" w:type="dxa"/>
          </w:tblCellMar>
        </w:tblPrEx>
        <w:trPr>
          <w:cantSplit/>
          <w:trHeight w:val="560"/>
        </w:trPr>
        <w:tc>
          <w:tcPr>
            <w:tcW w:w="700" w:type="dxa"/>
            <w:tcMar>
              <w:top w:w="0" w:type="dxa"/>
              <w:bottom w:w="0" w:type="dxa"/>
            </w:tcMar>
            <w:vAlign w:val="center"/>
          </w:tcPr>
          <w:p w14:paraId="2ED19E26" w14:textId="77777777" w:rsidR="00515276" w:rsidRDefault="00000000" w:rsidP="005A6FC9">
            <w:pPr>
              <w:keepNext/>
              <w:keepLines/>
              <w:spacing w:after="0" w:line="240" w:lineRule="auto"/>
            </w:pPr>
            <w:r>
              <w:rPr>
                <w:sz w:val="18"/>
              </w:rPr>
              <w:t>6</w:t>
            </w:r>
          </w:p>
        </w:tc>
        <w:tc>
          <w:tcPr>
            <w:tcW w:w="3180" w:type="dxa"/>
            <w:tcMar>
              <w:top w:w="0" w:type="dxa"/>
              <w:bottom w:w="0" w:type="dxa"/>
            </w:tcMar>
            <w:vAlign w:val="center"/>
          </w:tcPr>
          <w:p w14:paraId="3AACD7B8" w14:textId="77777777" w:rsidR="00515276" w:rsidRDefault="00000000" w:rsidP="005A6FC9">
            <w:pPr>
              <w:keepNext/>
              <w:keepLines/>
              <w:spacing w:after="0" w:line="240" w:lineRule="auto"/>
            </w:pPr>
            <w:r>
              <w:rPr>
                <w:sz w:val="18"/>
              </w:rPr>
              <w:t>PRIHODI POSLOVANJA (šifre 61+62+63+64+65+66+67+68)</w:t>
            </w:r>
          </w:p>
        </w:tc>
        <w:tc>
          <w:tcPr>
            <w:tcW w:w="700" w:type="dxa"/>
            <w:tcMar>
              <w:top w:w="0" w:type="dxa"/>
              <w:bottom w:w="0" w:type="dxa"/>
            </w:tcMar>
            <w:vAlign w:val="center"/>
          </w:tcPr>
          <w:p w14:paraId="13DC855D" w14:textId="77777777" w:rsidR="00515276" w:rsidRDefault="00000000" w:rsidP="005A6FC9">
            <w:pPr>
              <w:keepNext/>
              <w:keepLines/>
              <w:spacing w:after="0" w:line="240" w:lineRule="auto"/>
            </w:pPr>
            <w:r>
              <w:rPr>
                <w:sz w:val="18"/>
              </w:rPr>
              <w:t>6</w:t>
            </w:r>
          </w:p>
        </w:tc>
        <w:tc>
          <w:tcPr>
            <w:tcW w:w="1860" w:type="dxa"/>
            <w:tcMar>
              <w:top w:w="0" w:type="dxa"/>
              <w:bottom w:w="0" w:type="dxa"/>
            </w:tcMar>
            <w:vAlign w:val="center"/>
          </w:tcPr>
          <w:p w14:paraId="0DF4FA42" w14:textId="77777777" w:rsidR="00515276" w:rsidRDefault="00000000" w:rsidP="005A6FC9">
            <w:pPr>
              <w:keepNext/>
              <w:keepLines/>
              <w:spacing w:after="0" w:line="240" w:lineRule="auto"/>
              <w:jc w:val="right"/>
            </w:pPr>
            <w:r>
              <w:rPr>
                <w:sz w:val="18"/>
              </w:rPr>
              <w:t>20.623.007,34</w:t>
            </w:r>
          </w:p>
        </w:tc>
        <w:tc>
          <w:tcPr>
            <w:tcW w:w="1860" w:type="dxa"/>
            <w:tcMar>
              <w:top w:w="0" w:type="dxa"/>
              <w:bottom w:w="0" w:type="dxa"/>
            </w:tcMar>
            <w:vAlign w:val="center"/>
          </w:tcPr>
          <w:p w14:paraId="0A3175AB" w14:textId="77777777" w:rsidR="00515276" w:rsidRDefault="00000000" w:rsidP="005A6FC9">
            <w:pPr>
              <w:keepNext/>
              <w:keepLines/>
              <w:spacing w:after="0" w:line="240" w:lineRule="auto"/>
              <w:jc w:val="right"/>
            </w:pPr>
            <w:r>
              <w:rPr>
                <w:sz w:val="18"/>
              </w:rPr>
              <w:t>20.753.185,51</w:t>
            </w:r>
          </w:p>
        </w:tc>
        <w:tc>
          <w:tcPr>
            <w:tcW w:w="700" w:type="dxa"/>
            <w:tcMar>
              <w:top w:w="0" w:type="dxa"/>
              <w:bottom w:w="0" w:type="dxa"/>
            </w:tcMar>
            <w:vAlign w:val="center"/>
          </w:tcPr>
          <w:p w14:paraId="267BE3BC" w14:textId="77777777" w:rsidR="00515276" w:rsidRDefault="00000000" w:rsidP="005A6FC9">
            <w:pPr>
              <w:keepNext/>
              <w:keepLines/>
              <w:spacing w:after="0" w:line="240" w:lineRule="auto"/>
              <w:jc w:val="right"/>
            </w:pPr>
            <w:r>
              <w:rPr>
                <w:sz w:val="18"/>
              </w:rPr>
              <w:t>100,6</w:t>
            </w:r>
          </w:p>
        </w:tc>
      </w:tr>
      <w:tr w:rsidR="00515276" w14:paraId="0F3126B8" w14:textId="77777777">
        <w:tblPrEx>
          <w:tblCellMar>
            <w:top w:w="0" w:type="dxa"/>
            <w:bottom w:w="0" w:type="dxa"/>
          </w:tblCellMar>
        </w:tblPrEx>
        <w:trPr>
          <w:cantSplit/>
          <w:trHeight w:val="560"/>
        </w:trPr>
        <w:tc>
          <w:tcPr>
            <w:tcW w:w="700" w:type="dxa"/>
            <w:tcMar>
              <w:top w:w="0" w:type="dxa"/>
              <w:bottom w:w="0" w:type="dxa"/>
            </w:tcMar>
            <w:vAlign w:val="center"/>
          </w:tcPr>
          <w:p w14:paraId="17B9FBEB" w14:textId="77777777" w:rsidR="00515276" w:rsidRDefault="00000000" w:rsidP="005A6FC9">
            <w:pPr>
              <w:keepNext/>
              <w:keepLines/>
              <w:spacing w:after="0" w:line="240" w:lineRule="auto"/>
            </w:pPr>
            <w:r>
              <w:rPr>
                <w:sz w:val="18"/>
              </w:rPr>
              <w:t>3</w:t>
            </w:r>
          </w:p>
        </w:tc>
        <w:tc>
          <w:tcPr>
            <w:tcW w:w="3180" w:type="dxa"/>
            <w:tcMar>
              <w:top w:w="0" w:type="dxa"/>
              <w:bottom w:w="0" w:type="dxa"/>
            </w:tcMar>
            <w:vAlign w:val="center"/>
          </w:tcPr>
          <w:p w14:paraId="5502339F" w14:textId="77777777" w:rsidR="00515276" w:rsidRDefault="00000000" w:rsidP="005A6FC9">
            <w:pPr>
              <w:keepNext/>
              <w:keepLines/>
              <w:spacing w:after="0" w:line="240" w:lineRule="auto"/>
            </w:pPr>
            <w:r>
              <w:rPr>
                <w:sz w:val="18"/>
              </w:rPr>
              <w:t>RASHODI POSLOVANJA (šifre 31+32+34+35+36+37+38)</w:t>
            </w:r>
          </w:p>
        </w:tc>
        <w:tc>
          <w:tcPr>
            <w:tcW w:w="700" w:type="dxa"/>
            <w:tcMar>
              <w:top w:w="0" w:type="dxa"/>
              <w:bottom w:w="0" w:type="dxa"/>
            </w:tcMar>
            <w:vAlign w:val="center"/>
          </w:tcPr>
          <w:p w14:paraId="50833F04" w14:textId="77777777" w:rsidR="00515276" w:rsidRDefault="00000000" w:rsidP="005A6FC9">
            <w:pPr>
              <w:keepNext/>
              <w:keepLines/>
              <w:spacing w:after="0" w:line="240" w:lineRule="auto"/>
            </w:pPr>
            <w:r>
              <w:rPr>
                <w:sz w:val="18"/>
              </w:rPr>
              <w:t>3</w:t>
            </w:r>
          </w:p>
        </w:tc>
        <w:tc>
          <w:tcPr>
            <w:tcW w:w="1860" w:type="dxa"/>
            <w:tcMar>
              <w:top w:w="0" w:type="dxa"/>
              <w:bottom w:w="0" w:type="dxa"/>
            </w:tcMar>
            <w:vAlign w:val="center"/>
          </w:tcPr>
          <w:p w14:paraId="561557A4" w14:textId="77777777" w:rsidR="00515276" w:rsidRDefault="00000000" w:rsidP="005A6FC9">
            <w:pPr>
              <w:keepNext/>
              <w:keepLines/>
              <w:spacing w:after="0" w:line="240" w:lineRule="auto"/>
              <w:jc w:val="right"/>
            </w:pPr>
            <w:r>
              <w:rPr>
                <w:sz w:val="18"/>
              </w:rPr>
              <w:t>14.814.481,40</w:t>
            </w:r>
          </w:p>
        </w:tc>
        <w:tc>
          <w:tcPr>
            <w:tcW w:w="1860" w:type="dxa"/>
            <w:tcMar>
              <w:top w:w="0" w:type="dxa"/>
              <w:bottom w:w="0" w:type="dxa"/>
            </w:tcMar>
            <w:vAlign w:val="center"/>
          </w:tcPr>
          <w:p w14:paraId="0BD00A98" w14:textId="77777777" w:rsidR="00515276" w:rsidRDefault="00000000" w:rsidP="005A6FC9">
            <w:pPr>
              <w:keepNext/>
              <w:keepLines/>
              <w:spacing w:after="0" w:line="240" w:lineRule="auto"/>
              <w:jc w:val="right"/>
            </w:pPr>
            <w:r>
              <w:rPr>
                <w:sz w:val="18"/>
              </w:rPr>
              <w:t>17.317.689,45</w:t>
            </w:r>
          </w:p>
        </w:tc>
        <w:tc>
          <w:tcPr>
            <w:tcW w:w="700" w:type="dxa"/>
            <w:tcMar>
              <w:top w:w="0" w:type="dxa"/>
              <w:bottom w:w="0" w:type="dxa"/>
            </w:tcMar>
            <w:vAlign w:val="center"/>
          </w:tcPr>
          <w:p w14:paraId="47331ECB" w14:textId="77777777" w:rsidR="00515276" w:rsidRDefault="00000000" w:rsidP="005A6FC9">
            <w:pPr>
              <w:keepNext/>
              <w:keepLines/>
              <w:spacing w:after="0" w:line="240" w:lineRule="auto"/>
              <w:jc w:val="right"/>
            </w:pPr>
            <w:r>
              <w:rPr>
                <w:sz w:val="18"/>
              </w:rPr>
              <w:t>116,9</w:t>
            </w:r>
          </w:p>
        </w:tc>
      </w:tr>
      <w:tr w:rsidR="00515276" w14:paraId="07740295" w14:textId="77777777">
        <w:tblPrEx>
          <w:tblCellMar>
            <w:top w:w="0" w:type="dxa"/>
            <w:bottom w:w="0" w:type="dxa"/>
          </w:tblCellMar>
        </w:tblPrEx>
        <w:trPr>
          <w:cantSplit/>
          <w:trHeight w:val="560"/>
        </w:trPr>
        <w:tc>
          <w:tcPr>
            <w:tcW w:w="700" w:type="dxa"/>
            <w:tcMar>
              <w:top w:w="0" w:type="dxa"/>
              <w:bottom w:w="0" w:type="dxa"/>
            </w:tcMar>
            <w:vAlign w:val="center"/>
          </w:tcPr>
          <w:p w14:paraId="6BA71391" w14:textId="77777777" w:rsidR="00515276" w:rsidRDefault="00515276" w:rsidP="005A6FC9">
            <w:pPr>
              <w:keepNext/>
              <w:keepLines/>
              <w:spacing w:after="0" w:line="240" w:lineRule="auto"/>
            </w:pPr>
          </w:p>
        </w:tc>
        <w:tc>
          <w:tcPr>
            <w:tcW w:w="3180" w:type="dxa"/>
            <w:tcMar>
              <w:top w:w="0" w:type="dxa"/>
              <w:bottom w:w="0" w:type="dxa"/>
            </w:tcMar>
            <w:vAlign w:val="center"/>
          </w:tcPr>
          <w:p w14:paraId="03A6A0C2" w14:textId="77777777" w:rsidR="00515276" w:rsidRDefault="00000000" w:rsidP="005A6FC9">
            <w:pPr>
              <w:keepNext/>
              <w:keepLines/>
              <w:spacing w:after="0" w:line="240" w:lineRule="auto"/>
            </w:pPr>
            <w:r>
              <w:rPr>
                <w:b/>
                <w:sz w:val="18"/>
              </w:rPr>
              <w:t>VIŠAK PRIHODA POSLOVANJA (šifre 6-Z005)</w:t>
            </w:r>
          </w:p>
        </w:tc>
        <w:tc>
          <w:tcPr>
            <w:tcW w:w="700" w:type="dxa"/>
            <w:tcMar>
              <w:top w:w="0" w:type="dxa"/>
              <w:bottom w:w="0" w:type="dxa"/>
            </w:tcMar>
            <w:vAlign w:val="center"/>
          </w:tcPr>
          <w:p w14:paraId="2A71E85A" w14:textId="77777777" w:rsidR="00515276" w:rsidRDefault="00000000" w:rsidP="005A6FC9">
            <w:pPr>
              <w:keepNext/>
              <w:keepLines/>
              <w:spacing w:after="0" w:line="240" w:lineRule="auto"/>
            </w:pPr>
            <w:r>
              <w:rPr>
                <w:b/>
                <w:sz w:val="18"/>
              </w:rPr>
              <w:t>X001</w:t>
            </w:r>
          </w:p>
        </w:tc>
        <w:tc>
          <w:tcPr>
            <w:tcW w:w="1860" w:type="dxa"/>
            <w:tcMar>
              <w:top w:w="0" w:type="dxa"/>
              <w:bottom w:w="0" w:type="dxa"/>
            </w:tcMar>
            <w:vAlign w:val="center"/>
          </w:tcPr>
          <w:p w14:paraId="6EEB8F2C" w14:textId="77777777" w:rsidR="00515276" w:rsidRDefault="00000000" w:rsidP="005A6FC9">
            <w:pPr>
              <w:keepNext/>
              <w:keepLines/>
              <w:spacing w:after="0" w:line="240" w:lineRule="auto"/>
              <w:jc w:val="right"/>
            </w:pPr>
            <w:r>
              <w:rPr>
                <w:b/>
                <w:sz w:val="18"/>
              </w:rPr>
              <w:t>5.808.525,94</w:t>
            </w:r>
          </w:p>
        </w:tc>
        <w:tc>
          <w:tcPr>
            <w:tcW w:w="1860" w:type="dxa"/>
            <w:tcMar>
              <w:top w:w="0" w:type="dxa"/>
              <w:bottom w:w="0" w:type="dxa"/>
            </w:tcMar>
            <w:vAlign w:val="center"/>
          </w:tcPr>
          <w:p w14:paraId="5DE079F4" w14:textId="77777777" w:rsidR="00515276" w:rsidRDefault="00000000" w:rsidP="005A6FC9">
            <w:pPr>
              <w:keepNext/>
              <w:keepLines/>
              <w:spacing w:after="0" w:line="240" w:lineRule="auto"/>
              <w:jc w:val="right"/>
            </w:pPr>
            <w:r>
              <w:rPr>
                <w:b/>
                <w:sz w:val="18"/>
              </w:rPr>
              <w:t>3.435.496,06</w:t>
            </w:r>
          </w:p>
        </w:tc>
        <w:tc>
          <w:tcPr>
            <w:tcW w:w="700" w:type="dxa"/>
            <w:tcMar>
              <w:top w:w="0" w:type="dxa"/>
              <w:bottom w:w="0" w:type="dxa"/>
            </w:tcMar>
            <w:vAlign w:val="center"/>
          </w:tcPr>
          <w:p w14:paraId="07B35FEF" w14:textId="77777777" w:rsidR="00515276" w:rsidRDefault="00000000" w:rsidP="005A6FC9">
            <w:pPr>
              <w:keepNext/>
              <w:keepLines/>
              <w:spacing w:after="0" w:line="240" w:lineRule="auto"/>
              <w:jc w:val="right"/>
            </w:pPr>
            <w:r>
              <w:rPr>
                <w:b/>
                <w:sz w:val="18"/>
              </w:rPr>
              <w:t>59,1</w:t>
            </w:r>
          </w:p>
        </w:tc>
      </w:tr>
      <w:tr w:rsidR="00515276" w14:paraId="4759FB91" w14:textId="77777777">
        <w:tblPrEx>
          <w:tblCellMar>
            <w:top w:w="0" w:type="dxa"/>
            <w:bottom w:w="0" w:type="dxa"/>
          </w:tblCellMar>
        </w:tblPrEx>
        <w:trPr>
          <w:cantSplit/>
          <w:trHeight w:val="560"/>
        </w:trPr>
        <w:tc>
          <w:tcPr>
            <w:tcW w:w="700" w:type="dxa"/>
            <w:tcMar>
              <w:top w:w="0" w:type="dxa"/>
              <w:bottom w:w="0" w:type="dxa"/>
            </w:tcMar>
            <w:vAlign w:val="center"/>
          </w:tcPr>
          <w:p w14:paraId="0893CECC" w14:textId="77777777" w:rsidR="00515276" w:rsidRDefault="00000000" w:rsidP="005A6FC9">
            <w:pPr>
              <w:keepNext/>
              <w:keepLines/>
              <w:spacing w:after="0" w:line="240" w:lineRule="auto"/>
            </w:pPr>
            <w:r>
              <w:rPr>
                <w:sz w:val="18"/>
              </w:rPr>
              <w:t>7</w:t>
            </w:r>
          </w:p>
        </w:tc>
        <w:tc>
          <w:tcPr>
            <w:tcW w:w="3180" w:type="dxa"/>
            <w:tcMar>
              <w:top w:w="0" w:type="dxa"/>
              <w:bottom w:w="0" w:type="dxa"/>
            </w:tcMar>
            <w:vAlign w:val="center"/>
          </w:tcPr>
          <w:p w14:paraId="29711239" w14:textId="77777777" w:rsidR="00515276" w:rsidRDefault="00000000" w:rsidP="005A6FC9">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71D4CB54" w14:textId="77777777" w:rsidR="00515276" w:rsidRDefault="00000000" w:rsidP="005A6FC9">
            <w:pPr>
              <w:keepNext/>
              <w:keepLines/>
              <w:spacing w:after="0" w:line="240" w:lineRule="auto"/>
            </w:pPr>
            <w:r>
              <w:rPr>
                <w:sz w:val="18"/>
              </w:rPr>
              <w:t>7</w:t>
            </w:r>
          </w:p>
        </w:tc>
        <w:tc>
          <w:tcPr>
            <w:tcW w:w="1860" w:type="dxa"/>
            <w:tcMar>
              <w:top w:w="0" w:type="dxa"/>
              <w:bottom w:w="0" w:type="dxa"/>
            </w:tcMar>
            <w:vAlign w:val="center"/>
          </w:tcPr>
          <w:p w14:paraId="0B893F51" w14:textId="77777777" w:rsidR="00515276" w:rsidRDefault="00000000" w:rsidP="005A6FC9">
            <w:pPr>
              <w:keepNext/>
              <w:keepLines/>
              <w:spacing w:after="0" w:line="240" w:lineRule="auto"/>
              <w:jc w:val="right"/>
            </w:pPr>
            <w:r>
              <w:rPr>
                <w:sz w:val="18"/>
              </w:rPr>
              <w:t>127.815,79</w:t>
            </w:r>
          </w:p>
        </w:tc>
        <w:tc>
          <w:tcPr>
            <w:tcW w:w="1860" w:type="dxa"/>
            <w:tcMar>
              <w:top w:w="0" w:type="dxa"/>
              <w:bottom w:w="0" w:type="dxa"/>
            </w:tcMar>
            <w:vAlign w:val="center"/>
          </w:tcPr>
          <w:p w14:paraId="2B4ECC30" w14:textId="77777777" w:rsidR="00515276" w:rsidRDefault="00000000" w:rsidP="005A6FC9">
            <w:pPr>
              <w:keepNext/>
              <w:keepLines/>
              <w:spacing w:after="0" w:line="240" w:lineRule="auto"/>
              <w:jc w:val="right"/>
            </w:pPr>
            <w:r>
              <w:rPr>
                <w:sz w:val="18"/>
              </w:rPr>
              <w:t>53.138,30</w:t>
            </w:r>
          </w:p>
        </w:tc>
        <w:tc>
          <w:tcPr>
            <w:tcW w:w="700" w:type="dxa"/>
            <w:tcMar>
              <w:top w:w="0" w:type="dxa"/>
              <w:bottom w:w="0" w:type="dxa"/>
            </w:tcMar>
            <w:vAlign w:val="center"/>
          </w:tcPr>
          <w:p w14:paraId="08FC050A" w14:textId="77777777" w:rsidR="00515276" w:rsidRDefault="00000000" w:rsidP="005A6FC9">
            <w:pPr>
              <w:keepNext/>
              <w:keepLines/>
              <w:spacing w:after="0" w:line="240" w:lineRule="auto"/>
              <w:jc w:val="right"/>
            </w:pPr>
            <w:r>
              <w:rPr>
                <w:sz w:val="18"/>
              </w:rPr>
              <w:t>41,6</w:t>
            </w:r>
          </w:p>
        </w:tc>
      </w:tr>
      <w:tr w:rsidR="00515276" w14:paraId="189C2679" w14:textId="77777777">
        <w:tblPrEx>
          <w:tblCellMar>
            <w:top w:w="0" w:type="dxa"/>
            <w:bottom w:w="0" w:type="dxa"/>
          </w:tblCellMar>
        </w:tblPrEx>
        <w:trPr>
          <w:cantSplit/>
          <w:trHeight w:val="560"/>
        </w:trPr>
        <w:tc>
          <w:tcPr>
            <w:tcW w:w="700" w:type="dxa"/>
            <w:tcMar>
              <w:top w:w="0" w:type="dxa"/>
              <w:bottom w:w="0" w:type="dxa"/>
            </w:tcMar>
            <w:vAlign w:val="center"/>
          </w:tcPr>
          <w:p w14:paraId="6214C696" w14:textId="77777777" w:rsidR="00515276" w:rsidRDefault="00000000" w:rsidP="005A6FC9">
            <w:pPr>
              <w:keepNext/>
              <w:keepLines/>
              <w:spacing w:after="0" w:line="240" w:lineRule="auto"/>
            </w:pPr>
            <w:r>
              <w:rPr>
                <w:sz w:val="18"/>
              </w:rPr>
              <w:t>4</w:t>
            </w:r>
          </w:p>
        </w:tc>
        <w:tc>
          <w:tcPr>
            <w:tcW w:w="3180" w:type="dxa"/>
            <w:tcMar>
              <w:top w:w="0" w:type="dxa"/>
              <w:bottom w:w="0" w:type="dxa"/>
            </w:tcMar>
            <w:vAlign w:val="center"/>
          </w:tcPr>
          <w:p w14:paraId="52134B52" w14:textId="77777777" w:rsidR="00515276" w:rsidRDefault="00000000" w:rsidP="005A6FC9">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493D7908" w14:textId="77777777" w:rsidR="00515276" w:rsidRDefault="00000000" w:rsidP="005A6FC9">
            <w:pPr>
              <w:keepNext/>
              <w:keepLines/>
              <w:spacing w:after="0" w:line="240" w:lineRule="auto"/>
            </w:pPr>
            <w:r>
              <w:rPr>
                <w:sz w:val="18"/>
              </w:rPr>
              <w:t>4</w:t>
            </w:r>
          </w:p>
        </w:tc>
        <w:tc>
          <w:tcPr>
            <w:tcW w:w="1860" w:type="dxa"/>
            <w:tcMar>
              <w:top w:w="0" w:type="dxa"/>
              <w:bottom w:w="0" w:type="dxa"/>
            </w:tcMar>
            <w:vAlign w:val="center"/>
          </w:tcPr>
          <w:p w14:paraId="5659057E" w14:textId="77777777" w:rsidR="00515276" w:rsidRDefault="00000000" w:rsidP="005A6FC9">
            <w:pPr>
              <w:keepNext/>
              <w:keepLines/>
              <w:spacing w:after="0" w:line="240" w:lineRule="auto"/>
              <w:jc w:val="right"/>
            </w:pPr>
            <w:r>
              <w:rPr>
                <w:sz w:val="18"/>
              </w:rPr>
              <w:t>6.948.387,06</w:t>
            </w:r>
          </w:p>
        </w:tc>
        <w:tc>
          <w:tcPr>
            <w:tcW w:w="1860" w:type="dxa"/>
            <w:tcMar>
              <w:top w:w="0" w:type="dxa"/>
              <w:bottom w:w="0" w:type="dxa"/>
            </w:tcMar>
            <w:vAlign w:val="center"/>
          </w:tcPr>
          <w:p w14:paraId="30348798" w14:textId="77777777" w:rsidR="00515276" w:rsidRDefault="00000000" w:rsidP="005A6FC9">
            <w:pPr>
              <w:keepNext/>
              <w:keepLines/>
              <w:spacing w:after="0" w:line="240" w:lineRule="auto"/>
              <w:jc w:val="right"/>
            </w:pPr>
            <w:r>
              <w:rPr>
                <w:sz w:val="18"/>
              </w:rPr>
              <w:t>6.911.677,74</w:t>
            </w:r>
          </w:p>
        </w:tc>
        <w:tc>
          <w:tcPr>
            <w:tcW w:w="700" w:type="dxa"/>
            <w:tcMar>
              <w:top w:w="0" w:type="dxa"/>
              <w:bottom w:w="0" w:type="dxa"/>
            </w:tcMar>
            <w:vAlign w:val="center"/>
          </w:tcPr>
          <w:p w14:paraId="6A429D5F" w14:textId="77777777" w:rsidR="00515276" w:rsidRDefault="00000000" w:rsidP="005A6FC9">
            <w:pPr>
              <w:keepNext/>
              <w:keepLines/>
              <w:spacing w:after="0" w:line="240" w:lineRule="auto"/>
              <w:jc w:val="right"/>
            </w:pPr>
            <w:r>
              <w:rPr>
                <w:sz w:val="18"/>
              </w:rPr>
              <w:t>99,5</w:t>
            </w:r>
          </w:p>
        </w:tc>
      </w:tr>
      <w:tr w:rsidR="00515276" w14:paraId="018901B1" w14:textId="77777777">
        <w:tblPrEx>
          <w:tblCellMar>
            <w:top w:w="0" w:type="dxa"/>
            <w:bottom w:w="0" w:type="dxa"/>
          </w:tblCellMar>
        </w:tblPrEx>
        <w:trPr>
          <w:cantSplit/>
          <w:trHeight w:val="560"/>
        </w:trPr>
        <w:tc>
          <w:tcPr>
            <w:tcW w:w="700" w:type="dxa"/>
            <w:tcMar>
              <w:top w:w="0" w:type="dxa"/>
              <w:bottom w:w="0" w:type="dxa"/>
            </w:tcMar>
            <w:vAlign w:val="center"/>
          </w:tcPr>
          <w:p w14:paraId="397CA515" w14:textId="77777777" w:rsidR="00515276" w:rsidRDefault="00515276" w:rsidP="005A6FC9">
            <w:pPr>
              <w:keepNext/>
              <w:keepLines/>
              <w:spacing w:after="0" w:line="240" w:lineRule="auto"/>
            </w:pPr>
          </w:p>
        </w:tc>
        <w:tc>
          <w:tcPr>
            <w:tcW w:w="3180" w:type="dxa"/>
            <w:tcMar>
              <w:top w:w="0" w:type="dxa"/>
              <w:bottom w:w="0" w:type="dxa"/>
            </w:tcMar>
            <w:vAlign w:val="center"/>
          </w:tcPr>
          <w:p w14:paraId="7DD5E826" w14:textId="77777777" w:rsidR="00515276" w:rsidRDefault="00000000" w:rsidP="005A6FC9">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1237EBA0" w14:textId="77777777" w:rsidR="00515276" w:rsidRDefault="00000000" w:rsidP="005A6FC9">
            <w:pPr>
              <w:keepNext/>
              <w:keepLines/>
              <w:spacing w:after="0" w:line="240" w:lineRule="auto"/>
            </w:pPr>
            <w:r>
              <w:rPr>
                <w:b/>
                <w:sz w:val="18"/>
              </w:rPr>
              <w:t>Y002</w:t>
            </w:r>
          </w:p>
        </w:tc>
        <w:tc>
          <w:tcPr>
            <w:tcW w:w="1860" w:type="dxa"/>
            <w:tcMar>
              <w:top w:w="0" w:type="dxa"/>
              <w:bottom w:w="0" w:type="dxa"/>
            </w:tcMar>
            <w:vAlign w:val="center"/>
          </w:tcPr>
          <w:p w14:paraId="0657094F" w14:textId="77777777" w:rsidR="00515276" w:rsidRDefault="00000000" w:rsidP="005A6FC9">
            <w:pPr>
              <w:keepNext/>
              <w:keepLines/>
              <w:spacing w:after="0" w:line="240" w:lineRule="auto"/>
              <w:jc w:val="right"/>
            </w:pPr>
            <w:r>
              <w:rPr>
                <w:b/>
                <w:sz w:val="18"/>
              </w:rPr>
              <w:t>6.820.571,27</w:t>
            </w:r>
          </w:p>
        </w:tc>
        <w:tc>
          <w:tcPr>
            <w:tcW w:w="1860" w:type="dxa"/>
            <w:tcMar>
              <w:top w:w="0" w:type="dxa"/>
              <w:bottom w:w="0" w:type="dxa"/>
            </w:tcMar>
            <w:vAlign w:val="center"/>
          </w:tcPr>
          <w:p w14:paraId="540CC74E" w14:textId="77777777" w:rsidR="00515276" w:rsidRDefault="00000000" w:rsidP="005A6FC9">
            <w:pPr>
              <w:keepNext/>
              <w:keepLines/>
              <w:spacing w:after="0" w:line="240" w:lineRule="auto"/>
              <w:jc w:val="right"/>
            </w:pPr>
            <w:r>
              <w:rPr>
                <w:b/>
                <w:sz w:val="18"/>
              </w:rPr>
              <w:t>6.858.539,44</w:t>
            </w:r>
          </w:p>
        </w:tc>
        <w:tc>
          <w:tcPr>
            <w:tcW w:w="700" w:type="dxa"/>
            <w:tcMar>
              <w:top w:w="0" w:type="dxa"/>
              <w:bottom w:w="0" w:type="dxa"/>
            </w:tcMar>
            <w:vAlign w:val="center"/>
          </w:tcPr>
          <w:p w14:paraId="0946F09A" w14:textId="77777777" w:rsidR="00515276" w:rsidRDefault="00000000" w:rsidP="005A6FC9">
            <w:pPr>
              <w:keepNext/>
              <w:keepLines/>
              <w:spacing w:after="0" w:line="240" w:lineRule="auto"/>
              <w:jc w:val="right"/>
            </w:pPr>
            <w:r>
              <w:rPr>
                <w:b/>
                <w:sz w:val="18"/>
              </w:rPr>
              <w:t>100,6</w:t>
            </w:r>
          </w:p>
        </w:tc>
      </w:tr>
      <w:tr w:rsidR="00515276" w14:paraId="0ED63A67" w14:textId="77777777">
        <w:tblPrEx>
          <w:tblCellMar>
            <w:top w:w="0" w:type="dxa"/>
            <w:bottom w:w="0" w:type="dxa"/>
          </w:tblCellMar>
        </w:tblPrEx>
        <w:trPr>
          <w:cantSplit/>
          <w:trHeight w:val="560"/>
        </w:trPr>
        <w:tc>
          <w:tcPr>
            <w:tcW w:w="700" w:type="dxa"/>
            <w:tcMar>
              <w:top w:w="0" w:type="dxa"/>
              <w:bottom w:w="0" w:type="dxa"/>
            </w:tcMar>
            <w:vAlign w:val="center"/>
          </w:tcPr>
          <w:p w14:paraId="00128A31" w14:textId="77777777" w:rsidR="00515276" w:rsidRDefault="00000000" w:rsidP="005A6FC9">
            <w:pPr>
              <w:keepNext/>
              <w:keepLines/>
              <w:spacing w:after="0" w:line="240" w:lineRule="auto"/>
            </w:pPr>
            <w:r>
              <w:rPr>
                <w:sz w:val="18"/>
              </w:rPr>
              <w:t>8</w:t>
            </w:r>
          </w:p>
        </w:tc>
        <w:tc>
          <w:tcPr>
            <w:tcW w:w="3180" w:type="dxa"/>
            <w:tcMar>
              <w:top w:w="0" w:type="dxa"/>
              <w:bottom w:w="0" w:type="dxa"/>
            </w:tcMar>
            <w:vAlign w:val="center"/>
          </w:tcPr>
          <w:p w14:paraId="624C37B1" w14:textId="77777777" w:rsidR="00515276" w:rsidRDefault="00000000" w:rsidP="005A6FC9">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210167FD" w14:textId="77777777" w:rsidR="00515276" w:rsidRDefault="00000000" w:rsidP="005A6FC9">
            <w:pPr>
              <w:keepNext/>
              <w:keepLines/>
              <w:spacing w:after="0" w:line="240" w:lineRule="auto"/>
            </w:pPr>
            <w:r>
              <w:rPr>
                <w:sz w:val="18"/>
              </w:rPr>
              <w:t>8</w:t>
            </w:r>
          </w:p>
        </w:tc>
        <w:tc>
          <w:tcPr>
            <w:tcW w:w="1860" w:type="dxa"/>
            <w:tcMar>
              <w:top w:w="0" w:type="dxa"/>
              <w:bottom w:w="0" w:type="dxa"/>
            </w:tcMar>
            <w:vAlign w:val="center"/>
          </w:tcPr>
          <w:p w14:paraId="4DFF2AB4" w14:textId="77777777" w:rsidR="00515276" w:rsidRDefault="00000000" w:rsidP="005A6FC9">
            <w:pPr>
              <w:keepNext/>
              <w:keepLines/>
              <w:spacing w:after="0" w:line="240" w:lineRule="auto"/>
              <w:jc w:val="right"/>
            </w:pPr>
            <w:r>
              <w:rPr>
                <w:sz w:val="18"/>
              </w:rPr>
              <w:t>0,00</w:t>
            </w:r>
          </w:p>
        </w:tc>
        <w:tc>
          <w:tcPr>
            <w:tcW w:w="1860" w:type="dxa"/>
            <w:tcMar>
              <w:top w:w="0" w:type="dxa"/>
              <w:bottom w:w="0" w:type="dxa"/>
            </w:tcMar>
            <w:vAlign w:val="center"/>
          </w:tcPr>
          <w:p w14:paraId="51161468" w14:textId="77777777" w:rsidR="00515276" w:rsidRDefault="00000000" w:rsidP="005A6FC9">
            <w:pPr>
              <w:keepNext/>
              <w:keepLines/>
              <w:spacing w:after="0" w:line="240" w:lineRule="auto"/>
              <w:jc w:val="right"/>
            </w:pPr>
            <w:r>
              <w:rPr>
                <w:sz w:val="18"/>
              </w:rPr>
              <w:t>13.159.146,43</w:t>
            </w:r>
          </w:p>
        </w:tc>
        <w:tc>
          <w:tcPr>
            <w:tcW w:w="700" w:type="dxa"/>
            <w:tcMar>
              <w:top w:w="0" w:type="dxa"/>
              <w:bottom w:w="0" w:type="dxa"/>
            </w:tcMar>
            <w:vAlign w:val="center"/>
          </w:tcPr>
          <w:p w14:paraId="5719AB87" w14:textId="77777777" w:rsidR="00515276" w:rsidRDefault="00000000" w:rsidP="005A6FC9">
            <w:pPr>
              <w:keepNext/>
              <w:keepLines/>
              <w:spacing w:after="0" w:line="240" w:lineRule="auto"/>
              <w:jc w:val="right"/>
            </w:pPr>
            <w:r>
              <w:rPr>
                <w:sz w:val="18"/>
              </w:rPr>
              <w:t>-</w:t>
            </w:r>
          </w:p>
        </w:tc>
      </w:tr>
      <w:tr w:rsidR="00515276" w14:paraId="2D65C50A" w14:textId="77777777">
        <w:tblPrEx>
          <w:tblCellMar>
            <w:top w:w="0" w:type="dxa"/>
            <w:bottom w:w="0" w:type="dxa"/>
          </w:tblCellMar>
        </w:tblPrEx>
        <w:trPr>
          <w:cantSplit/>
          <w:trHeight w:val="560"/>
        </w:trPr>
        <w:tc>
          <w:tcPr>
            <w:tcW w:w="700" w:type="dxa"/>
            <w:tcMar>
              <w:top w:w="0" w:type="dxa"/>
              <w:bottom w:w="0" w:type="dxa"/>
            </w:tcMar>
            <w:vAlign w:val="center"/>
          </w:tcPr>
          <w:p w14:paraId="4B8B4B86" w14:textId="77777777" w:rsidR="00515276" w:rsidRDefault="00000000" w:rsidP="005A6FC9">
            <w:pPr>
              <w:keepNext/>
              <w:keepLines/>
              <w:spacing w:after="0" w:line="240" w:lineRule="auto"/>
            </w:pPr>
            <w:r>
              <w:rPr>
                <w:sz w:val="18"/>
              </w:rPr>
              <w:t>5</w:t>
            </w:r>
          </w:p>
        </w:tc>
        <w:tc>
          <w:tcPr>
            <w:tcW w:w="3180" w:type="dxa"/>
            <w:tcMar>
              <w:top w:w="0" w:type="dxa"/>
              <w:bottom w:w="0" w:type="dxa"/>
            </w:tcMar>
            <w:vAlign w:val="center"/>
          </w:tcPr>
          <w:p w14:paraId="39DD1FCF" w14:textId="77777777" w:rsidR="00515276" w:rsidRDefault="00000000" w:rsidP="005A6FC9">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731A10A7" w14:textId="77777777" w:rsidR="00515276" w:rsidRDefault="00000000" w:rsidP="005A6FC9">
            <w:pPr>
              <w:keepNext/>
              <w:keepLines/>
              <w:spacing w:after="0" w:line="240" w:lineRule="auto"/>
            </w:pPr>
            <w:r>
              <w:rPr>
                <w:sz w:val="18"/>
              </w:rPr>
              <w:t>5</w:t>
            </w:r>
          </w:p>
        </w:tc>
        <w:tc>
          <w:tcPr>
            <w:tcW w:w="1860" w:type="dxa"/>
            <w:tcMar>
              <w:top w:w="0" w:type="dxa"/>
              <w:bottom w:w="0" w:type="dxa"/>
            </w:tcMar>
            <w:vAlign w:val="center"/>
          </w:tcPr>
          <w:p w14:paraId="49FDC94F" w14:textId="77777777" w:rsidR="00515276" w:rsidRDefault="00000000" w:rsidP="005A6FC9">
            <w:pPr>
              <w:keepNext/>
              <w:keepLines/>
              <w:spacing w:after="0" w:line="240" w:lineRule="auto"/>
              <w:jc w:val="right"/>
            </w:pPr>
            <w:r>
              <w:rPr>
                <w:sz w:val="18"/>
              </w:rPr>
              <w:t>948.552,48</w:t>
            </w:r>
          </w:p>
        </w:tc>
        <w:tc>
          <w:tcPr>
            <w:tcW w:w="1860" w:type="dxa"/>
            <w:tcMar>
              <w:top w:w="0" w:type="dxa"/>
              <w:bottom w:w="0" w:type="dxa"/>
            </w:tcMar>
            <w:vAlign w:val="center"/>
          </w:tcPr>
          <w:p w14:paraId="2820B23E" w14:textId="77777777" w:rsidR="00515276" w:rsidRDefault="00000000" w:rsidP="005A6FC9">
            <w:pPr>
              <w:keepNext/>
              <w:keepLines/>
              <w:spacing w:after="0" w:line="240" w:lineRule="auto"/>
              <w:jc w:val="right"/>
            </w:pPr>
            <w:r>
              <w:rPr>
                <w:sz w:val="18"/>
              </w:rPr>
              <w:t>9.474.976,09</w:t>
            </w:r>
          </w:p>
        </w:tc>
        <w:tc>
          <w:tcPr>
            <w:tcW w:w="700" w:type="dxa"/>
            <w:tcMar>
              <w:top w:w="0" w:type="dxa"/>
              <w:bottom w:w="0" w:type="dxa"/>
            </w:tcMar>
            <w:vAlign w:val="center"/>
          </w:tcPr>
          <w:p w14:paraId="0962C680" w14:textId="77777777" w:rsidR="00515276" w:rsidRDefault="00000000" w:rsidP="005A6FC9">
            <w:pPr>
              <w:keepNext/>
              <w:keepLines/>
              <w:spacing w:after="0" w:line="240" w:lineRule="auto"/>
              <w:jc w:val="right"/>
            </w:pPr>
            <w:r>
              <w:rPr>
                <w:sz w:val="18"/>
              </w:rPr>
              <w:t>998,9</w:t>
            </w:r>
          </w:p>
        </w:tc>
      </w:tr>
      <w:tr w:rsidR="00515276" w14:paraId="3687C424" w14:textId="77777777">
        <w:tblPrEx>
          <w:tblCellMar>
            <w:top w:w="0" w:type="dxa"/>
            <w:bottom w:w="0" w:type="dxa"/>
          </w:tblCellMar>
        </w:tblPrEx>
        <w:trPr>
          <w:cantSplit/>
          <w:trHeight w:val="560"/>
        </w:trPr>
        <w:tc>
          <w:tcPr>
            <w:tcW w:w="700" w:type="dxa"/>
            <w:tcMar>
              <w:top w:w="0" w:type="dxa"/>
              <w:bottom w:w="0" w:type="dxa"/>
            </w:tcMar>
            <w:vAlign w:val="center"/>
          </w:tcPr>
          <w:p w14:paraId="3444CE60" w14:textId="77777777" w:rsidR="00515276" w:rsidRDefault="00515276" w:rsidP="005A6FC9">
            <w:pPr>
              <w:keepNext/>
              <w:keepLines/>
              <w:spacing w:after="0" w:line="240" w:lineRule="auto"/>
            </w:pPr>
          </w:p>
        </w:tc>
        <w:tc>
          <w:tcPr>
            <w:tcW w:w="3180" w:type="dxa"/>
            <w:tcMar>
              <w:top w:w="0" w:type="dxa"/>
              <w:bottom w:w="0" w:type="dxa"/>
            </w:tcMar>
            <w:vAlign w:val="center"/>
          </w:tcPr>
          <w:p w14:paraId="4EAE0620" w14:textId="77777777" w:rsidR="00515276" w:rsidRDefault="00000000" w:rsidP="005A6FC9">
            <w:pPr>
              <w:keepNext/>
              <w:keepLines/>
              <w:spacing w:after="0" w:line="240" w:lineRule="auto"/>
            </w:pPr>
            <w:r>
              <w:rPr>
                <w:b/>
                <w:sz w:val="18"/>
              </w:rPr>
              <w:t>VIŠAK PRIMITAKA OD FINANCIJSKE IMOVINE I ZADUŽIVANJA (šifre 8-5)</w:t>
            </w:r>
          </w:p>
        </w:tc>
        <w:tc>
          <w:tcPr>
            <w:tcW w:w="700" w:type="dxa"/>
            <w:tcMar>
              <w:top w:w="0" w:type="dxa"/>
              <w:bottom w:w="0" w:type="dxa"/>
            </w:tcMar>
            <w:vAlign w:val="center"/>
          </w:tcPr>
          <w:p w14:paraId="052DDDE2" w14:textId="77777777" w:rsidR="00515276" w:rsidRDefault="00000000" w:rsidP="005A6FC9">
            <w:pPr>
              <w:keepNext/>
              <w:keepLines/>
              <w:spacing w:after="0" w:line="240" w:lineRule="auto"/>
            </w:pPr>
            <w:r>
              <w:rPr>
                <w:b/>
                <w:sz w:val="18"/>
              </w:rPr>
              <w:t>X003</w:t>
            </w:r>
          </w:p>
        </w:tc>
        <w:tc>
          <w:tcPr>
            <w:tcW w:w="1860" w:type="dxa"/>
            <w:tcMar>
              <w:top w:w="0" w:type="dxa"/>
              <w:bottom w:w="0" w:type="dxa"/>
            </w:tcMar>
            <w:vAlign w:val="center"/>
          </w:tcPr>
          <w:p w14:paraId="4BA5DBED" w14:textId="77777777" w:rsidR="00515276" w:rsidRDefault="00000000" w:rsidP="005A6FC9">
            <w:pPr>
              <w:keepNext/>
              <w:keepLines/>
              <w:spacing w:after="0" w:line="240" w:lineRule="auto"/>
              <w:jc w:val="right"/>
            </w:pPr>
            <w:r>
              <w:rPr>
                <w:b/>
                <w:sz w:val="18"/>
              </w:rPr>
              <w:t>0,00</w:t>
            </w:r>
          </w:p>
        </w:tc>
        <w:tc>
          <w:tcPr>
            <w:tcW w:w="1860" w:type="dxa"/>
            <w:tcMar>
              <w:top w:w="0" w:type="dxa"/>
              <w:bottom w:w="0" w:type="dxa"/>
            </w:tcMar>
            <w:vAlign w:val="center"/>
          </w:tcPr>
          <w:p w14:paraId="34F2EF1C" w14:textId="77777777" w:rsidR="00515276" w:rsidRDefault="00000000" w:rsidP="005A6FC9">
            <w:pPr>
              <w:keepNext/>
              <w:keepLines/>
              <w:spacing w:after="0" w:line="240" w:lineRule="auto"/>
              <w:jc w:val="right"/>
            </w:pPr>
            <w:r>
              <w:rPr>
                <w:b/>
                <w:sz w:val="18"/>
              </w:rPr>
              <w:t>3.684.170,34</w:t>
            </w:r>
          </w:p>
        </w:tc>
        <w:tc>
          <w:tcPr>
            <w:tcW w:w="700" w:type="dxa"/>
            <w:tcMar>
              <w:top w:w="0" w:type="dxa"/>
              <w:bottom w:w="0" w:type="dxa"/>
            </w:tcMar>
            <w:vAlign w:val="center"/>
          </w:tcPr>
          <w:p w14:paraId="66CBE11B" w14:textId="77777777" w:rsidR="00515276" w:rsidRDefault="00000000" w:rsidP="005A6FC9">
            <w:pPr>
              <w:keepNext/>
              <w:keepLines/>
              <w:spacing w:after="0" w:line="240" w:lineRule="auto"/>
              <w:jc w:val="right"/>
            </w:pPr>
            <w:r>
              <w:rPr>
                <w:b/>
                <w:sz w:val="18"/>
              </w:rPr>
              <w:t>-</w:t>
            </w:r>
          </w:p>
        </w:tc>
      </w:tr>
      <w:tr w:rsidR="00515276" w14:paraId="193380C0" w14:textId="77777777">
        <w:tblPrEx>
          <w:tblCellMar>
            <w:top w:w="0" w:type="dxa"/>
            <w:bottom w:w="0" w:type="dxa"/>
          </w:tblCellMar>
        </w:tblPrEx>
        <w:trPr>
          <w:cantSplit/>
          <w:trHeight w:val="560"/>
        </w:trPr>
        <w:tc>
          <w:tcPr>
            <w:tcW w:w="700" w:type="dxa"/>
            <w:tcMar>
              <w:top w:w="0" w:type="dxa"/>
              <w:bottom w:w="0" w:type="dxa"/>
            </w:tcMar>
            <w:vAlign w:val="center"/>
          </w:tcPr>
          <w:p w14:paraId="117C722C" w14:textId="77777777" w:rsidR="00515276" w:rsidRDefault="00515276" w:rsidP="005A6FC9">
            <w:pPr>
              <w:keepNext/>
              <w:keepLines/>
              <w:spacing w:after="0" w:line="240" w:lineRule="auto"/>
            </w:pPr>
          </w:p>
        </w:tc>
        <w:tc>
          <w:tcPr>
            <w:tcW w:w="3180" w:type="dxa"/>
            <w:tcMar>
              <w:top w:w="0" w:type="dxa"/>
              <w:bottom w:w="0" w:type="dxa"/>
            </w:tcMar>
            <w:vAlign w:val="center"/>
          </w:tcPr>
          <w:p w14:paraId="6E34B455" w14:textId="77777777" w:rsidR="00515276" w:rsidRDefault="00000000" w:rsidP="005A6FC9">
            <w:pPr>
              <w:keepNext/>
              <w:keepLines/>
              <w:spacing w:after="0" w:line="240" w:lineRule="auto"/>
            </w:pPr>
            <w:r>
              <w:rPr>
                <w:b/>
                <w:sz w:val="18"/>
              </w:rPr>
              <w:t>VIŠAK PRIHODA I PRIMITAKA (šifre X678-Y345)</w:t>
            </w:r>
          </w:p>
        </w:tc>
        <w:tc>
          <w:tcPr>
            <w:tcW w:w="700" w:type="dxa"/>
            <w:tcMar>
              <w:top w:w="0" w:type="dxa"/>
              <w:bottom w:w="0" w:type="dxa"/>
            </w:tcMar>
            <w:vAlign w:val="center"/>
          </w:tcPr>
          <w:p w14:paraId="76F7237A" w14:textId="77777777" w:rsidR="00515276" w:rsidRDefault="00000000" w:rsidP="005A6FC9">
            <w:pPr>
              <w:keepNext/>
              <w:keepLines/>
              <w:spacing w:after="0" w:line="240" w:lineRule="auto"/>
            </w:pPr>
            <w:r>
              <w:rPr>
                <w:b/>
                <w:sz w:val="18"/>
              </w:rPr>
              <w:t>X005</w:t>
            </w:r>
          </w:p>
        </w:tc>
        <w:tc>
          <w:tcPr>
            <w:tcW w:w="1860" w:type="dxa"/>
            <w:tcMar>
              <w:top w:w="0" w:type="dxa"/>
              <w:bottom w:w="0" w:type="dxa"/>
            </w:tcMar>
            <w:vAlign w:val="center"/>
          </w:tcPr>
          <w:p w14:paraId="0218F03E" w14:textId="77777777" w:rsidR="00515276" w:rsidRDefault="00000000" w:rsidP="005A6FC9">
            <w:pPr>
              <w:keepNext/>
              <w:keepLines/>
              <w:spacing w:after="0" w:line="240" w:lineRule="auto"/>
              <w:jc w:val="right"/>
            </w:pPr>
            <w:r>
              <w:rPr>
                <w:b/>
                <w:sz w:val="18"/>
              </w:rPr>
              <w:t>0,00</w:t>
            </w:r>
          </w:p>
        </w:tc>
        <w:tc>
          <w:tcPr>
            <w:tcW w:w="1860" w:type="dxa"/>
            <w:tcMar>
              <w:top w:w="0" w:type="dxa"/>
              <w:bottom w:w="0" w:type="dxa"/>
            </w:tcMar>
            <w:vAlign w:val="center"/>
          </w:tcPr>
          <w:p w14:paraId="11C523D0" w14:textId="77777777" w:rsidR="00515276" w:rsidRDefault="00000000" w:rsidP="005A6FC9">
            <w:pPr>
              <w:keepNext/>
              <w:keepLines/>
              <w:spacing w:after="0" w:line="240" w:lineRule="auto"/>
              <w:jc w:val="right"/>
            </w:pPr>
            <w:r>
              <w:rPr>
                <w:b/>
                <w:sz w:val="18"/>
              </w:rPr>
              <w:t>261.126,96</w:t>
            </w:r>
          </w:p>
        </w:tc>
        <w:tc>
          <w:tcPr>
            <w:tcW w:w="700" w:type="dxa"/>
            <w:tcMar>
              <w:top w:w="0" w:type="dxa"/>
              <w:bottom w:w="0" w:type="dxa"/>
            </w:tcMar>
            <w:vAlign w:val="center"/>
          </w:tcPr>
          <w:p w14:paraId="52FB9943" w14:textId="77777777" w:rsidR="00515276" w:rsidRDefault="00000000" w:rsidP="005A6FC9">
            <w:pPr>
              <w:keepNext/>
              <w:keepLines/>
              <w:spacing w:after="0" w:line="240" w:lineRule="auto"/>
              <w:jc w:val="right"/>
            </w:pPr>
            <w:r>
              <w:rPr>
                <w:b/>
                <w:sz w:val="18"/>
              </w:rPr>
              <w:t>-</w:t>
            </w:r>
          </w:p>
        </w:tc>
      </w:tr>
    </w:tbl>
    <w:p w14:paraId="67DEFE52" w14:textId="77777777" w:rsidR="00515276" w:rsidRDefault="00515276" w:rsidP="005A6FC9">
      <w:pPr>
        <w:spacing w:after="0" w:line="240" w:lineRule="auto"/>
      </w:pPr>
    </w:p>
    <w:p w14:paraId="70CF6EF2" w14:textId="77777777" w:rsidR="00515276" w:rsidRDefault="00000000" w:rsidP="005A6FC9">
      <w:pPr>
        <w:spacing w:after="0" w:line="240" w:lineRule="auto"/>
      </w:pPr>
      <w:r>
        <w:t xml:space="preserve">Ukupni prihodi i primici u izvještajnom razdoblju ostvareni su u iznosu od 33.965.470,24 </w:t>
      </w:r>
      <w:proofErr w:type="spellStart"/>
      <w:r>
        <w:t>eur</w:t>
      </w:r>
      <w:proofErr w:type="spellEnd"/>
      <w:r>
        <w:t xml:space="preserve"> te su u odnosu na ostvarene prihode i primitke u istom razdoblju protekle godine veći za 13.214.647,11 </w:t>
      </w:r>
      <w:proofErr w:type="spellStart"/>
      <w:r>
        <w:t>eur</w:t>
      </w:r>
      <w:proofErr w:type="spellEnd"/>
      <w:r>
        <w:t xml:space="preserve">, od čega su prihodi poslovanja 20.753.185,51 </w:t>
      </w:r>
      <w:proofErr w:type="spellStart"/>
      <w:r>
        <w:t>eur</w:t>
      </w:r>
      <w:proofErr w:type="spellEnd"/>
      <w:r>
        <w:t xml:space="preserve">, prihodi od prodaje nefinancijske imovine 53.138,30 </w:t>
      </w:r>
      <w:proofErr w:type="spellStart"/>
      <w:r>
        <w:t>eur</w:t>
      </w:r>
      <w:proofErr w:type="spellEnd"/>
      <w:r>
        <w:t xml:space="preserve">, te primici od financijske imovine i zaduživanja 13.159.146,43 </w:t>
      </w:r>
      <w:proofErr w:type="spellStart"/>
      <w:r>
        <w:t>eur</w:t>
      </w:r>
      <w:proofErr w:type="spellEnd"/>
      <w:r>
        <w:t>.</w:t>
      </w:r>
    </w:p>
    <w:p w14:paraId="60E02DFA" w14:textId="77777777" w:rsidR="00515276" w:rsidRDefault="00000000" w:rsidP="005A6FC9">
      <w:pPr>
        <w:spacing w:after="0" w:line="240" w:lineRule="auto"/>
      </w:pPr>
      <w:r>
        <w:t xml:space="preserve">Ukupni rashodi i izdaci u izvještajnom razdoblju ostvareni su u iznosu od 33.704.343,28 </w:t>
      </w:r>
      <w:proofErr w:type="spellStart"/>
      <w:r>
        <w:t>eur</w:t>
      </w:r>
      <w:proofErr w:type="spellEnd"/>
      <w:r>
        <w:t xml:space="preserve">, te su u odnosu na ostvarene rashode i izdatke u istom razdoblju protekle godine veći za 10.992.922,34 </w:t>
      </w:r>
      <w:proofErr w:type="spellStart"/>
      <w:r>
        <w:t>eur</w:t>
      </w:r>
      <w:proofErr w:type="spellEnd"/>
      <w:r>
        <w:t xml:space="preserve">, od čega su rashodi poslovanja 17.317.689,45 </w:t>
      </w:r>
      <w:proofErr w:type="spellStart"/>
      <w:r>
        <w:t>eur</w:t>
      </w:r>
      <w:proofErr w:type="spellEnd"/>
      <w:r>
        <w:t xml:space="preserve">, rashodi za nabavu nefinancijske imovine 6.911.677,74 </w:t>
      </w:r>
      <w:proofErr w:type="spellStart"/>
      <w:r>
        <w:t>eur</w:t>
      </w:r>
      <w:proofErr w:type="spellEnd"/>
      <w:r>
        <w:t xml:space="preserve">, te izdaci za financijsku imovinu i otplate zajmova 9.474.976,09 </w:t>
      </w:r>
      <w:proofErr w:type="spellStart"/>
      <w:r>
        <w:t>eur</w:t>
      </w:r>
      <w:proofErr w:type="spellEnd"/>
      <w:r>
        <w:t>.</w:t>
      </w:r>
    </w:p>
    <w:p w14:paraId="1350B799" w14:textId="77777777" w:rsidR="00515276" w:rsidRDefault="00000000" w:rsidP="005A6FC9">
      <w:pPr>
        <w:spacing w:after="0" w:line="240" w:lineRule="auto"/>
      </w:pPr>
      <w:r>
        <w:br/>
      </w:r>
    </w:p>
    <w:p w14:paraId="1AA03204" w14:textId="77777777" w:rsidR="00515276" w:rsidRDefault="00000000" w:rsidP="005A6FC9">
      <w:pPr>
        <w:keepNext/>
        <w:spacing w:after="0" w:line="240" w:lineRule="auto"/>
        <w:jc w:val="center"/>
      </w:pPr>
      <w:r>
        <w:rPr>
          <w:sz w:val="28"/>
        </w:rPr>
        <w:lastRenderedPageBreak/>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15276" w14:paraId="492C061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EAB773B" w14:textId="77777777" w:rsidR="00515276" w:rsidRDefault="00000000" w:rsidP="005A6FC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309D99D" w14:textId="77777777" w:rsidR="00515276" w:rsidRDefault="00000000" w:rsidP="005A6FC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BEE4B4F" w14:textId="77777777" w:rsidR="00515276" w:rsidRDefault="00000000" w:rsidP="005A6FC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FCBBF0F" w14:textId="77777777" w:rsidR="00515276" w:rsidRDefault="00000000" w:rsidP="005A6FC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66D867A" w14:textId="77777777" w:rsidR="00515276" w:rsidRDefault="00000000" w:rsidP="005A6FC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2CCE2F7" w14:textId="77777777" w:rsidR="00515276" w:rsidRDefault="00000000" w:rsidP="005A6FC9">
            <w:pPr>
              <w:keepNext/>
              <w:keepLines/>
              <w:spacing w:after="0" w:line="240" w:lineRule="auto"/>
              <w:jc w:val="center"/>
            </w:pPr>
            <w:r>
              <w:rPr>
                <w:b/>
                <w:sz w:val="18"/>
              </w:rPr>
              <w:t>Indeks (%)</w:t>
            </w:r>
          </w:p>
        </w:tc>
      </w:tr>
      <w:tr w:rsidR="00515276" w14:paraId="7C47EDA1" w14:textId="77777777">
        <w:tblPrEx>
          <w:tblCellMar>
            <w:top w:w="0" w:type="dxa"/>
            <w:bottom w:w="0" w:type="dxa"/>
          </w:tblCellMar>
        </w:tblPrEx>
        <w:trPr>
          <w:cantSplit/>
          <w:trHeight w:val="560"/>
        </w:trPr>
        <w:tc>
          <w:tcPr>
            <w:tcW w:w="700" w:type="dxa"/>
            <w:tcMar>
              <w:top w:w="0" w:type="dxa"/>
              <w:bottom w:w="0" w:type="dxa"/>
            </w:tcMar>
            <w:vAlign w:val="center"/>
          </w:tcPr>
          <w:p w14:paraId="38F3149F" w14:textId="77777777" w:rsidR="00515276" w:rsidRDefault="00000000" w:rsidP="005A6FC9">
            <w:pPr>
              <w:keepNext/>
              <w:keepLines/>
              <w:spacing w:after="0" w:line="240" w:lineRule="auto"/>
            </w:pPr>
            <w:r>
              <w:rPr>
                <w:sz w:val="18"/>
              </w:rPr>
              <w:t>611</w:t>
            </w:r>
          </w:p>
        </w:tc>
        <w:tc>
          <w:tcPr>
            <w:tcW w:w="3180" w:type="dxa"/>
            <w:tcMar>
              <w:top w:w="0" w:type="dxa"/>
              <w:bottom w:w="0" w:type="dxa"/>
            </w:tcMar>
            <w:vAlign w:val="center"/>
          </w:tcPr>
          <w:p w14:paraId="606AF74B" w14:textId="77777777" w:rsidR="00515276" w:rsidRDefault="00000000" w:rsidP="005A6FC9">
            <w:pPr>
              <w:keepNext/>
              <w:keepLines/>
              <w:spacing w:after="0" w:line="240" w:lineRule="auto"/>
            </w:pPr>
            <w:r>
              <w:rPr>
                <w:sz w:val="18"/>
              </w:rPr>
              <w:t>Porez na dohodak (šifre 6111 do 6116 - 6117 - 6119)</w:t>
            </w:r>
          </w:p>
        </w:tc>
        <w:tc>
          <w:tcPr>
            <w:tcW w:w="700" w:type="dxa"/>
            <w:tcMar>
              <w:top w:w="0" w:type="dxa"/>
              <w:bottom w:w="0" w:type="dxa"/>
            </w:tcMar>
            <w:vAlign w:val="center"/>
          </w:tcPr>
          <w:p w14:paraId="029DE8CB" w14:textId="77777777" w:rsidR="00515276" w:rsidRDefault="00000000" w:rsidP="005A6FC9">
            <w:pPr>
              <w:keepNext/>
              <w:keepLines/>
              <w:spacing w:after="0" w:line="240" w:lineRule="auto"/>
            </w:pPr>
            <w:r>
              <w:rPr>
                <w:sz w:val="18"/>
              </w:rPr>
              <w:t>611</w:t>
            </w:r>
          </w:p>
        </w:tc>
        <w:tc>
          <w:tcPr>
            <w:tcW w:w="1860" w:type="dxa"/>
            <w:tcMar>
              <w:top w:w="0" w:type="dxa"/>
              <w:bottom w:w="0" w:type="dxa"/>
            </w:tcMar>
            <w:vAlign w:val="center"/>
          </w:tcPr>
          <w:p w14:paraId="7EF8607A" w14:textId="77777777" w:rsidR="00515276" w:rsidRDefault="00000000" w:rsidP="005A6FC9">
            <w:pPr>
              <w:keepNext/>
              <w:keepLines/>
              <w:spacing w:after="0" w:line="240" w:lineRule="auto"/>
              <w:jc w:val="right"/>
            </w:pPr>
            <w:r>
              <w:rPr>
                <w:sz w:val="18"/>
              </w:rPr>
              <w:t>10.180.403,44</w:t>
            </w:r>
          </w:p>
        </w:tc>
        <w:tc>
          <w:tcPr>
            <w:tcW w:w="1860" w:type="dxa"/>
            <w:tcMar>
              <w:top w:w="0" w:type="dxa"/>
              <w:bottom w:w="0" w:type="dxa"/>
            </w:tcMar>
            <w:vAlign w:val="center"/>
          </w:tcPr>
          <w:p w14:paraId="199A1306" w14:textId="77777777" w:rsidR="00515276" w:rsidRDefault="00000000" w:rsidP="005A6FC9">
            <w:pPr>
              <w:keepNext/>
              <w:keepLines/>
              <w:spacing w:after="0" w:line="240" w:lineRule="auto"/>
              <w:jc w:val="right"/>
            </w:pPr>
            <w:r>
              <w:rPr>
                <w:sz w:val="18"/>
              </w:rPr>
              <w:t>12.040.374,92</w:t>
            </w:r>
          </w:p>
        </w:tc>
        <w:tc>
          <w:tcPr>
            <w:tcW w:w="700" w:type="dxa"/>
            <w:tcMar>
              <w:top w:w="0" w:type="dxa"/>
              <w:bottom w:w="0" w:type="dxa"/>
            </w:tcMar>
            <w:vAlign w:val="center"/>
          </w:tcPr>
          <w:p w14:paraId="46D88A8C" w14:textId="77777777" w:rsidR="00515276" w:rsidRDefault="00000000" w:rsidP="005A6FC9">
            <w:pPr>
              <w:keepNext/>
              <w:keepLines/>
              <w:spacing w:after="0" w:line="240" w:lineRule="auto"/>
              <w:jc w:val="right"/>
            </w:pPr>
            <w:r>
              <w:rPr>
                <w:sz w:val="18"/>
              </w:rPr>
              <w:t>118,3</w:t>
            </w:r>
          </w:p>
        </w:tc>
      </w:tr>
    </w:tbl>
    <w:p w14:paraId="6E743258" w14:textId="77777777" w:rsidR="00515276" w:rsidRDefault="00515276" w:rsidP="005A6FC9">
      <w:pPr>
        <w:spacing w:after="0" w:line="240" w:lineRule="auto"/>
      </w:pPr>
    </w:p>
    <w:p w14:paraId="7ABC59B8" w14:textId="77777777" w:rsidR="00515276" w:rsidRDefault="00000000" w:rsidP="005A6FC9">
      <w:pPr>
        <w:spacing w:after="0" w:line="240" w:lineRule="auto"/>
      </w:pPr>
      <w:r>
        <w:t>Porez i prirez na dohodak  je veći u odnosu na prethodno razdoblje za 18,3 % zbog većeg priljeva poreza na dohodak, povremenih poreza na imovinu, poreza na korištenje dobara ili izvođenje aktivnosti, uz povećanje povrata poreza po godišnjoj prijavi u usporedbi sa prethodnom godinom za 26,7 %.</w:t>
      </w:r>
    </w:p>
    <w:p w14:paraId="26CADC82" w14:textId="77777777" w:rsidR="00515276" w:rsidRDefault="00515276" w:rsidP="005A6FC9">
      <w:pPr>
        <w:spacing w:after="0" w:line="240" w:lineRule="auto"/>
      </w:pPr>
    </w:p>
    <w:p w14:paraId="4F7A3A06" w14:textId="77777777" w:rsidR="00515276" w:rsidRDefault="00000000" w:rsidP="005A6FC9">
      <w:pPr>
        <w:keepNext/>
        <w:spacing w:after="0"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15276" w14:paraId="4ACA440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F10C702" w14:textId="77777777" w:rsidR="00515276" w:rsidRDefault="00000000" w:rsidP="005A6FC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1AF4E7F" w14:textId="77777777" w:rsidR="00515276" w:rsidRDefault="00000000" w:rsidP="005A6FC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D6355E0" w14:textId="77777777" w:rsidR="00515276" w:rsidRDefault="00000000" w:rsidP="005A6FC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6E22FE5" w14:textId="77777777" w:rsidR="00515276" w:rsidRDefault="00000000" w:rsidP="005A6FC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E541C8A" w14:textId="77777777" w:rsidR="00515276" w:rsidRDefault="00000000" w:rsidP="005A6FC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BD7A462" w14:textId="77777777" w:rsidR="00515276" w:rsidRDefault="00000000" w:rsidP="005A6FC9">
            <w:pPr>
              <w:keepNext/>
              <w:keepLines/>
              <w:spacing w:after="0" w:line="240" w:lineRule="auto"/>
              <w:jc w:val="center"/>
            </w:pPr>
            <w:r>
              <w:rPr>
                <w:b/>
                <w:sz w:val="18"/>
              </w:rPr>
              <w:t>Indeks (%)</w:t>
            </w:r>
          </w:p>
        </w:tc>
      </w:tr>
      <w:tr w:rsidR="00515276" w14:paraId="23CCD689" w14:textId="77777777">
        <w:tblPrEx>
          <w:tblCellMar>
            <w:top w:w="0" w:type="dxa"/>
            <w:bottom w:w="0" w:type="dxa"/>
          </w:tblCellMar>
        </w:tblPrEx>
        <w:trPr>
          <w:cantSplit/>
          <w:trHeight w:val="560"/>
        </w:trPr>
        <w:tc>
          <w:tcPr>
            <w:tcW w:w="700" w:type="dxa"/>
            <w:tcMar>
              <w:top w:w="0" w:type="dxa"/>
              <w:bottom w:w="0" w:type="dxa"/>
            </w:tcMar>
            <w:vAlign w:val="center"/>
          </w:tcPr>
          <w:p w14:paraId="4CA0A745" w14:textId="77777777" w:rsidR="00515276" w:rsidRDefault="00000000" w:rsidP="005A6FC9">
            <w:pPr>
              <w:keepNext/>
              <w:keepLines/>
              <w:spacing w:after="0" w:line="240" w:lineRule="auto"/>
            </w:pPr>
            <w:r>
              <w:rPr>
                <w:sz w:val="18"/>
              </w:rPr>
              <w:t>6331</w:t>
            </w:r>
          </w:p>
        </w:tc>
        <w:tc>
          <w:tcPr>
            <w:tcW w:w="3180" w:type="dxa"/>
            <w:tcMar>
              <w:top w:w="0" w:type="dxa"/>
              <w:bottom w:w="0" w:type="dxa"/>
            </w:tcMar>
            <w:vAlign w:val="center"/>
          </w:tcPr>
          <w:p w14:paraId="4A3DDD07" w14:textId="77777777" w:rsidR="00515276" w:rsidRDefault="00000000" w:rsidP="005A6FC9">
            <w:pPr>
              <w:keepNext/>
              <w:keepLines/>
              <w:spacing w:after="0" w:line="240" w:lineRule="auto"/>
            </w:pPr>
            <w:r>
              <w:rPr>
                <w:sz w:val="18"/>
              </w:rPr>
              <w:t>Tekuće pomoći proračunu i izvanproračunskim korisnicima iz drugih proračuna</w:t>
            </w:r>
          </w:p>
        </w:tc>
        <w:tc>
          <w:tcPr>
            <w:tcW w:w="700" w:type="dxa"/>
            <w:tcMar>
              <w:top w:w="0" w:type="dxa"/>
              <w:bottom w:w="0" w:type="dxa"/>
            </w:tcMar>
            <w:vAlign w:val="center"/>
          </w:tcPr>
          <w:p w14:paraId="42554303" w14:textId="77777777" w:rsidR="00515276" w:rsidRDefault="00000000" w:rsidP="005A6FC9">
            <w:pPr>
              <w:keepNext/>
              <w:keepLines/>
              <w:spacing w:after="0" w:line="240" w:lineRule="auto"/>
            </w:pPr>
            <w:r>
              <w:rPr>
                <w:sz w:val="18"/>
              </w:rPr>
              <w:t>6331</w:t>
            </w:r>
          </w:p>
        </w:tc>
        <w:tc>
          <w:tcPr>
            <w:tcW w:w="1860" w:type="dxa"/>
            <w:tcMar>
              <w:top w:w="0" w:type="dxa"/>
              <w:bottom w:w="0" w:type="dxa"/>
            </w:tcMar>
            <w:vAlign w:val="center"/>
          </w:tcPr>
          <w:p w14:paraId="5BF8B263" w14:textId="77777777" w:rsidR="00515276" w:rsidRDefault="00000000" w:rsidP="005A6FC9">
            <w:pPr>
              <w:keepNext/>
              <w:keepLines/>
              <w:spacing w:after="0" w:line="240" w:lineRule="auto"/>
              <w:jc w:val="right"/>
            </w:pPr>
            <w:r>
              <w:rPr>
                <w:sz w:val="18"/>
              </w:rPr>
              <w:t>2.596.971,43</w:t>
            </w:r>
          </w:p>
        </w:tc>
        <w:tc>
          <w:tcPr>
            <w:tcW w:w="1860" w:type="dxa"/>
            <w:tcMar>
              <w:top w:w="0" w:type="dxa"/>
              <w:bottom w:w="0" w:type="dxa"/>
            </w:tcMar>
            <w:vAlign w:val="center"/>
          </w:tcPr>
          <w:p w14:paraId="6EE07A2C" w14:textId="77777777" w:rsidR="00515276" w:rsidRDefault="00000000" w:rsidP="005A6FC9">
            <w:pPr>
              <w:keepNext/>
              <w:keepLines/>
              <w:spacing w:after="0" w:line="240" w:lineRule="auto"/>
              <w:jc w:val="right"/>
            </w:pPr>
            <w:r>
              <w:rPr>
                <w:sz w:val="18"/>
              </w:rPr>
              <w:t>768.748,18</w:t>
            </w:r>
          </w:p>
        </w:tc>
        <w:tc>
          <w:tcPr>
            <w:tcW w:w="700" w:type="dxa"/>
            <w:tcMar>
              <w:top w:w="0" w:type="dxa"/>
              <w:bottom w:w="0" w:type="dxa"/>
            </w:tcMar>
            <w:vAlign w:val="center"/>
          </w:tcPr>
          <w:p w14:paraId="34BBCDA4" w14:textId="77777777" w:rsidR="00515276" w:rsidRDefault="00000000" w:rsidP="005A6FC9">
            <w:pPr>
              <w:keepNext/>
              <w:keepLines/>
              <w:spacing w:after="0" w:line="240" w:lineRule="auto"/>
              <w:jc w:val="right"/>
            </w:pPr>
            <w:r>
              <w:rPr>
                <w:sz w:val="18"/>
              </w:rPr>
              <w:t>29,6</w:t>
            </w:r>
          </w:p>
        </w:tc>
      </w:tr>
    </w:tbl>
    <w:p w14:paraId="044F03F7" w14:textId="77777777" w:rsidR="00515276" w:rsidRDefault="00515276" w:rsidP="005A6FC9">
      <w:pPr>
        <w:spacing w:after="0" w:line="240" w:lineRule="auto"/>
      </w:pPr>
    </w:p>
    <w:p w14:paraId="6657C510" w14:textId="77777777" w:rsidR="00515276" w:rsidRDefault="00000000" w:rsidP="005A6FC9">
      <w:pPr>
        <w:spacing w:after="0" w:line="240" w:lineRule="auto"/>
        <w:jc w:val="both"/>
      </w:pPr>
      <w:r>
        <w:t xml:space="preserve">Tekuće pomoći proračunu iz drugih proračuna i izvanproračunskim korisnicima odnosi se na tekuće pomoći iz državnog proračuna ( ogrjev 9.344,33 </w:t>
      </w:r>
      <w:proofErr w:type="spellStart"/>
      <w:r>
        <w:t>eur</w:t>
      </w:r>
      <w:proofErr w:type="spellEnd"/>
      <w:r>
        <w:t xml:space="preserve">, medni dani 904,00 </w:t>
      </w:r>
      <w:proofErr w:type="spellStart"/>
      <w:r>
        <w:t>eur</w:t>
      </w:r>
      <w:proofErr w:type="spellEnd"/>
      <w:r>
        <w:t xml:space="preserve">, na folklornu riznicu 3.000,00 </w:t>
      </w:r>
      <w:proofErr w:type="spellStart"/>
      <w:r>
        <w:t>eur</w:t>
      </w:r>
      <w:proofErr w:type="spellEnd"/>
      <w:r>
        <w:t xml:space="preserve">, na Radničku ulicu 42.200,00 </w:t>
      </w:r>
      <w:proofErr w:type="spellStart"/>
      <w:r>
        <w:t>eur</w:t>
      </w:r>
      <w:proofErr w:type="spellEnd"/>
      <w:r>
        <w:t xml:space="preserve">, sufinanciranje vrtića u iznosu 526.368,00 </w:t>
      </w:r>
      <w:proofErr w:type="spellStart"/>
      <w:r>
        <w:t>eur</w:t>
      </w:r>
      <w:proofErr w:type="spellEnd"/>
      <w:r>
        <w:t xml:space="preserve">, projekt Petica za dvoje VII. faza 14.722,67 </w:t>
      </w:r>
      <w:proofErr w:type="spellStart"/>
      <w:r>
        <w:t>eur</w:t>
      </w:r>
      <w:proofErr w:type="spellEnd"/>
      <w:r>
        <w:t xml:space="preserve">, projekt Sanacija divljih odlagališta u iznosu 28.233,16 </w:t>
      </w:r>
      <w:proofErr w:type="spellStart"/>
      <w:r>
        <w:t>eur</w:t>
      </w:r>
      <w:proofErr w:type="spellEnd"/>
      <w:r>
        <w:t xml:space="preserve">, projekt </w:t>
      </w:r>
      <w:proofErr w:type="spellStart"/>
      <w:r>
        <w:t>Izobrazno</w:t>
      </w:r>
      <w:proofErr w:type="spellEnd"/>
      <w:r>
        <w:t xml:space="preserve"> informativne aktivnosti na području Grada Požege 2.765,00 </w:t>
      </w:r>
      <w:proofErr w:type="spellStart"/>
      <w:r>
        <w:t>eur</w:t>
      </w:r>
      <w:proofErr w:type="spellEnd"/>
      <w:r>
        <w:t xml:space="preserve">, elementarnu nepogodu (suša) u iznosu 100.293,83 </w:t>
      </w:r>
      <w:proofErr w:type="spellStart"/>
      <w:r>
        <w:t>eur</w:t>
      </w:r>
      <w:proofErr w:type="spellEnd"/>
      <w:r>
        <w:t xml:space="preserve">, projekt Poboljšanje edukativnih i sportskih uvjeta u Dječjem vrtiću Požega u iznosu 837,73 </w:t>
      </w:r>
      <w:proofErr w:type="spellStart"/>
      <w:r>
        <w:t>eur</w:t>
      </w:r>
      <w:proofErr w:type="spellEnd"/>
      <w:r>
        <w:t xml:space="preserve">, projekt Ulaganje u dječje igralište na lokaciji Pod gradom u iznosu 146,82 </w:t>
      </w:r>
      <w:proofErr w:type="spellStart"/>
      <w:r>
        <w:t>eur</w:t>
      </w:r>
      <w:proofErr w:type="spellEnd"/>
      <w:r>
        <w:t xml:space="preserve"> i tekuće pomoći iz županijskih proračuna (na festival Zlatne žice Slavonije u iznosu 13.000,00 </w:t>
      </w:r>
      <w:proofErr w:type="spellStart"/>
      <w:r>
        <w:t>eur</w:t>
      </w:r>
      <w:proofErr w:type="spellEnd"/>
      <w:r>
        <w:t xml:space="preserve">, na lokalne izbore u iznosu 22.866,12 </w:t>
      </w:r>
      <w:proofErr w:type="spellStart"/>
      <w:r>
        <w:t>eur</w:t>
      </w:r>
      <w:proofErr w:type="spellEnd"/>
      <w:r>
        <w:t xml:space="preserve"> i na saniranje šte na društvenom domu u iznosu 4.066,52 </w:t>
      </w:r>
      <w:proofErr w:type="spellStart"/>
      <w:r>
        <w:t>eur</w:t>
      </w:r>
      <w:proofErr w:type="spellEnd"/>
      <w:r>
        <w:t>). U prethodnom razdoblju se nalazi fiskalna održivost, koja se sad knjiži na skupini 6353.</w:t>
      </w:r>
    </w:p>
    <w:p w14:paraId="502FE8B4" w14:textId="77777777" w:rsidR="00515276" w:rsidRDefault="00515276" w:rsidP="005A6FC9">
      <w:pPr>
        <w:spacing w:after="0" w:line="240" w:lineRule="auto"/>
      </w:pPr>
    </w:p>
    <w:p w14:paraId="58FF1ED3" w14:textId="77777777" w:rsidR="00515276" w:rsidRDefault="00000000" w:rsidP="005A6FC9">
      <w:pPr>
        <w:keepNext/>
        <w:spacing w:after="0"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15276" w14:paraId="03B50A8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E4E71E6" w14:textId="77777777" w:rsidR="00515276" w:rsidRDefault="00000000" w:rsidP="005A6FC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27457F3" w14:textId="77777777" w:rsidR="00515276" w:rsidRDefault="00000000" w:rsidP="005A6FC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45EE57C" w14:textId="77777777" w:rsidR="00515276" w:rsidRDefault="00000000" w:rsidP="005A6FC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796A894" w14:textId="77777777" w:rsidR="00515276" w:rsidRDefault="00000000" w:rsidP="005A6FC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9CE0A23" w14:textId="77777777" w:rsidR="00515276" w:rsidRDefault="00000000" w:rsidP="005A6FC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067A86B" w14:textId="77777777" w:rsidR="00515276" w:rsidRDefault="00000000" w:rsidP="005A6FC9">
            <w:pPr>
              <w:keepNext/>
              <w:keepLines/>
              <w:spacing w:after="0" w:line="240" w:lineRule="auto"/>
              <w:jc w:val="center"/>
            </w:pPr>
            <w:r>
              <w:rPr>
                <w:b/>
                <w:sz w:val="18"/>
              </w:rPr>
              <w:t>Indeks (%)</w:t>
            </w:r>
          </w:p>
        </w:tc>
      </w:tr>
      <w:tr w:rsidR="00515276" w14:paraId="1A3BACA8" w14:textId="77777777">
        <w:tblPrEx>
          <w:tblCellMar>
            <w:top w:w="0" w:type="dxa"/>
            <w:bottom w:w="0" w:type="dxa"/>
          </w:tblCellMar>
        </w:tblPrEx>
        <w:trPr>
          <w:cantSplit/>
          <w:trHeight w:val="560"/>
        </w:trPr>
        <w:tc>
          <w:tcPr>
            <w:tcW w:w="700" w:type="dxa"/>
            <w:tcMar>
              <w:top w:w="0" w:type="dxa"/>
              <w:bottom w:w="0" w:type="dxa"/>
            </w:tcMar>
            <w:vAlign w:val="center"/>
          </w:tcPr>
          <w:p w14:paraId="5362C2D3" w14:textId="77777777" w:rsidR="00515276" w:rsidRDefault="00000000" w:rsidP="005A6FC9">
            <w:pPr>
              <w:keepNext/>
              <w:keepLines/>
              <w:spacing w:after="0" w:line="240" w:lineRule="auto"/>
            </w:pPr>
            <w:r>
              <w:rPr>
                <w:sz w:val="18"/>
              </w:rPr>
              <w:t>6341</w:t>
            </w:r>
          </w:p>
        </w:tc>
        <w:tc>
          <w:tcPr>
            <w:tcW w:w="3180" w:type="dxa"/>
            <w:tcMar>
              <w:top w:w="0" w:type="dxa"/>
              <w:bottom w:w="0" w:type="dxa"/>
            </w:tcMar>
            <w:vAlign w:val="center"/>
          </w:tcPr>
          <w:p w14:paraId="0ED8FF4F" w14:textId="77777777" w:rsidR="00515276" w:rsidRDefault="00000000" w:rsidP="005A6FC9">
            <w:pPr>
              <w:keepNext/>
              <w:keepLines/>
              <w:spacing w:after="0" w:line="240" w:lineRule="auto"/>
            </w:pPr>
            <w:r>
              <w:rPr>
                <w:sz w:val="18"/>
              </w:rPr>
              <w:t>Tekuće pomoći od izvanproračunskih korisnika</w:t>
            </w:r>
          </w:p>
        </w:tc>
        <w:tc>
          <w:tcPr>
            <w:tcW w:w="700" w:type="dxa"/>
            <w:tcMar>
              <w:top w:w="0" w:type="dxa"/>
              <w:bottom w:w="0" w:type="dxa"/>
            </w:tcMar>
            <w:vAlign w:val="center"/>
          </w:tcPr>
          <w:p w14:paraId="35C72755" w14:textId="77777777" w:rsidR="00515276" w:rsidRDefault="00000000" w:rsidP="005A6FC9">
            <w:pPr>
              <w:keepNext/>
              <w:keepLines/>
              <w:spacing w:after="0" w:line="240" w:lineRule="auto"/>
            </w:pPr>
            <w:r>
              <w:rPr>
                <w:sz w:val="18"/>
              </w:rPr>
              <w:t>6341</w:t>
            </w:r>
          </w:p>
        </w:tc>
        <w:tc>
          <w:tcPr>
            <w:tcW w:w="1860" w:type="dxa"/>
            <w:tcMar>
              <w:top w:w="0" w:type="dxa"/>
              <w:bottom w:w="0" w:type="dxa"/>
            </w:tcMar>
            <w:vAlign w:val="center"/>
          </w:tcPr>
          <w:p w14:paraId="343CB31C" w14:textId="77777777" w:rsidR="00515276" w:rsidRDefault="00000000" w:rsidP="005A6FC9">
            <w:pPr>
              <w:keepNext/>
              <w:keepLines/>
              <w:spacing w:after="0" w:line="240" w:lineRule="auto"/>
              <w:jc w:val="right"/>
            </w:pPr>
            <w:r>
              <w:rPr>
                <w:sz w:val="18"/>
              </w:rPr>
              <w:t>363.540,08</w:t>
            </w:r>
          </w:p>
        </w:tc>
        <w:tc>
          <w:tcPr>
            <w:tcW w:w="1860" w:type="dxa"/>
            <w:tcMar>
              <w:top w:w="0" w:type="dxa"/>
              <w:bottom w:w="0" w:type="dxa"/>
            </w:tcMar>
            <w:vAlign w:val="center"/>
          </w:tcPr>
          <w:p w14:paraId="17AFFABD" w14:textId="77777777" w:rsidR="00515276" w:rsidRDefault="00000000" w:rsidP="005A6FC9">
            <w:pPr>
              <w:keepNext/>
              <w:keepLines/>
              <w:spacing w:after="0" w:line="240" w:lineRule="auto"/>
              <w:jc w:val="right"/>
            </w:pPr>
            <w:r>
              <w:rPr>
                <w:sz w:val="18"/>
              </w:rPr>
              <w:t>441.789,37</w:t>
            </w:r>
          </w:p>
        </w:tc>
        <w:tc>
          <w:tcPr>
            <w:tcW w:w="700" w:type="dxa"/>
            <w:tcMar>
              <w:top w:w="0" w:type="dxa"/>
              <w:bottom w:w="0" w:type="dxa"/>
            </w:tcMar>
            <w:vAlign w:val="center"/>
          </w:tcPr>
          <w:p w14:paraId="5532D5AA" w14:textId="77777777" w:rsidR="00515276" w:rsidRDefault="00000000" w:rsidP="005A6FC9">
            <w:pPr>
              <w:keepNext/>
              <w:keepLines/>
              <w:spacing w:after="0" w:line="240" w:lineRule="auto"/>
              <w:jc w:val="right"/>
            </w:pPr>
            <w:r>
              <w:rPr>
                <w:sz w:val="18"/>
              </w:rPr>
              <w:t>121,5</w:t>
            </w:r>
          </w:p>
        </w:tc>
      </w:tr>
    </w:tbl>
    <w:p w14:paraId="7E5B70F5" w14:textId="77777777" w:rsidR="00515276" w:rsidRDefault="00515276" w:rsidP="005A6FC9">
      <w:pPr>
        <w:spacing w:after="0" w:line="240" w:lineRule="auto"/>
      </w:pPr>
    </w:p>
    <w:p w14:paraId="15097598" w14:textId="5341EA2E" w:rsidR="00515276" w:rsidRDefault="00000000" w:rsidP="005A6FC9">
      <w:pPr>
        <w:spacing w:after="0" w:line="240" w:lineRule="auto"/>
        <w:jc w:val="both"/>
      </w:pPr>
      <w:r>
        <w:t xml:space="preserve">Doznaka sredstava (tekuće pomoći od izvanproračunskih korisnika) od strane Županijske uprave za ceste Požeško-slavonske županije temeljem Pravilnika o rasporedu sredstava za održavanje i građenje županijskih i lokalnih cesta u iznosu od 372.141,31 </w:t>
      </w:r>
      <w:proofErr w:type="spellStart"/>
      <w:r>
        <w:t>eur</w:t>
      </w:r>
      <w:proofErr w:type="spellEnd"/>
      <w:r>
        <w:t xml:space="preserve"> i na projekt Javni radovi od HZZ-a u iznosu 69.648,06 </w:t>
      </w:r>
      <w:proofErr w:type="spellStart"/>
      <w:r>
        <w:t>eur</w:t>
      </w:r>
      <w:proofErr w:type="spellEnd"/>
      <w:r w:rsidR="005A6FC9">
        <w:t>.</w:t>
      </w:r>
    </w:p>
    <w:p w14:paraId="26F1152C" w14:textId="77777777" w:rsidR="00515276" w:rsidRDefault="00515276" w:rsidP="005A6FC9">
      <w:pPr>
        <w:spacing w:after="0" w:line="240" w:lineRule="auto"/>
      </w:pPr>
    </w:p>
    <w:p w14:paraId="09C6015E" w14:textId="77777777" w:rsidR="00515276" w:rsidRDefault="00000000" w:rsidP="005A6FC9">
      <w:pPr>
        <w:keepNext/>
        <w:spacing w:after="0"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15276" w14:paraId="2A3A72A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C2F3876" w14:textId="77777777" w:rsidR="00515276" w:rsidRDefault="00000000" w:rsidP="005A6FC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A95BB05" w14:textId="77777777" w:rsidR="00515276" w:rsidRDefault="00000000" w:rsidP="005A6FC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D34727A" w14:textId="77777777" w:rsidR="00515276" w:rsidRDefault="00000000" w:rsidP="005A6FC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0188CFC" w14:textId="77777777" w:rsidR="00515276" w:rsidRDefault="00000000" w:rsidP="005A6FC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8E57125" w14:textId="77777777" w:rsidR="00515276" w:rsidRDefault="00000000" w:rsidP="005A6FC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5326ADC" w14:textId="77777777" w:rsidR="00515276" w:rsidRDefault="00000000" w:rsidP="005A6FC9">
            <w:pPr>
              <w:keepNext/>
              <w:keepLines/>
              <w:spacing w:after="0" w:line="240" w:lineRule="auto"/>
              <w:jc w:val="center"/>
            </w:pPr>
            <w:r>
              <w:rPr>
                <w:b/>
                <w:sz w:val="18"/>
              </w:rPr>
              <w:t>Indeks (%)</w:t>
            </w:r>
          </w:p>
        </w:tc>
      </w:tr>
      <w:tr w:rsidR="00515276" w14:paraId="356145E0" w14:textId="77777777">
        <w:tblPrEx>
          <w:tblCellMar>
            <w:top w:w="0" w:type="dxa"/>
            <w:bottom w:w="0" w:type="dxa"/>
          </w:tblCellMar>
        </w:tblPrEx>
        <w:trPr>
          <w:cantSplit/>
          <w:trHeight w:val="560"/>
        </w:trPr>
        <w:tc>
          <w:tcPr>
            <w:tcW w:w="700" w:type="dxa"/>
            <w:tcMar>
              <w:top w:w="0" w:type="dxa"/>
              <w:bottom w:w="0" w:type="dxa"/>
            </w:tcMar>
            <w:vAlign w:val="center"/>
          </w:tcPr>
          <w:p w14:paraId="1F4C7C4F" w14:textId="77777777" w:rsidR="00515276" w:rsidRDefault="00000000" w:rsidP="005A6FC9">
            <w:pPr>
              <w:keepNext/>
              <w:keepLines/>
              <w:spacing w:after="0" w:line="240" w:lineRule="auto"/>
            </w:pPr>
            <w:r>
              <w:rPr>
                <w:sz w:val="18"/>
              </w:rPr>
              <w:t>6342</w:t>
            </w:r>
          </w:p>
        </w:tc>
        <w:tc>
          <w:tcPr>
            <w:tcW w:w="3180" w:type="dxa"/>
            <w:tcMar>
              <w:top w:w="0" w:type="dxa"/>
              <w:bottom w:w="0" w:type="dxa"/>
            </w:tcMar>
            <w:vAlign w:val="center"/>
          </w:tcPr>
          <w:p w14:paraId="544992CD" w14:textId="77777777" w:rsidR="00515276" w:rsidRDefault="00000000" w:rsidP="005A6FC9">
            <w:pPr>
              <w:keepNext/>
              <w:keepLines/>
              <w:spacing w:after="0" w:line="240" w:lineRule="auto"/>
            </w:pPr>
            <w:r>
              <w:rPr>
                <w:sz w:val="18"/>
              </w:rPr>
              <w:t>Kapitalne pomoći od izvanproračunskih korisnika</w:t>
            </w:r>
          </w:p>
        </w:tc>
        <w:tc>
          <w:tcPr>
            <w:tcW w:w="700" w:type="dxa"/>
            <w:tcMar>
              <w:top w:w="0" w:type="dxa"/>
              <w:bottom w:w="0" w:type="dxa"/>
            </w:tcMar>
            <w:vAlign w:val="center"/>
          </w:tcPr>
          <w:p w14:paraId="2591B3D7" w14:textId="77777777" w:rsidR="00515276" w:rsidRDefault="00000000" w:rsidP="005A6FC9">
            <w:pPr>
              <w:keepNext/>
              <w:keepLines/>
              <w:spacing w:after="0" w:line="240" w:lineRule="auto"/>
            </w:pPr>
            <w:r>
              <w:rPr>
                <w:sz w:val="18"/>
              </w:rPr>
              <w:t>6342</w:t>
            </w:r>
          </w:p>
        </w:tc>
        <w:tc>
          <w:tcPr>
            <w:tcW w:w="1860" w:type="dxa"/>
            <w:tcMar>
              <w:top w:w="0" w:type="dxa"/>
              <w:bottom w:w="0" w:type="dxa"/>
            </w:tcMar>
            <w:vAlign w:val="center"/>
          </w:tcPr>
          <w:p w14:paraId="61AD1220" w14:textId="77777777" w:rsidR="00515276" w:rsidRDefault="00000000" w:rsidP="005A6FC9">
            <w:pPr>
              <w:keepNext/>
              <w:keepLines/>
              <w:spacing w:after="0" w:line="240" w:lineRule="auto"/>
              <w:jc w:val="right"/>
            </w:pPr>
            <w:r>
              <w:rPr>
                <w:sz w:val="18"/>
              </w:rPr>
              <w:t>1.908,00</w:t>
            </w:r>
          </w:p>
        </w:tc>
        <w:tc>
          <w:tcPr>
            <w:tcW w:w="1860" w:type="dxa"/>
            <w:tcMar>
              <w:top w:w="0" w:type="dxa"/>
              <w:bottom w:w="0" w:type="dxa"/>
            </w:tcMar>
            <w:vAlign w:val="center"/>
          </w:tcPr>
          <w:p w14:paraId="479D395B" w14:textId="77777777" w:rsidR="00515276" w:rsidRDefault="00000000" w:rsidP="005A6FC9">
            <w:pPr>
              <w:keepNext/>
              <w:keepLines/>
              <w:spacing w:after="0" w:line="240" w:lineRule="auto"/>
              <w:jc w:val="right"/>
            </w:pPr>
            <w:r>
              <w:rPr>
                <w:sz w:val="18"/>
              </w:rPr>
              <w:t>1.908,00</w:t>
            </w:r>
          </w:p>
        </w:tc>
        <w:tc>
          <w:tcPr>
            <w:tcW w:w="700" w:type="dxa"/>
            <w:tcMar>
              <w:top w:w="0" w:type="dxa"/>
              <w:bottom w:w="0" w:type="dxa"/>
            </w:tcMar>
            <w:vAlign w:val="center"/>
          </w:tcPr>
          <w:p w14:paraId="75AE28D4" w14:textId="77777777" w:rsidR="00515276" w:rsidRDefault="00000000" w:rsidP="005A6FC9">
            <w:pPr>
              <w:keepNext/>
              <w:keepLines/>
              <w:spacing w:after="0" w:line="240" w:lineRule="auto"/>
              <w:jc w:val="right"/>
            </w:pPr>
            <w:r>
              <w:rPr>
                <w:sz w:val="18"/>
              </w:rPr>
              <w:t>100</w:t>
            </w:r>
          </w:p>
        </w:tc>
      </w:tr>
    </w:tbl>
    <w:p w14:paraId="6FC27BC3" w14:textId="77777777" w:rsidR="00515276" w:rsidRDefault="00515276" w:rsidP="005A6FC9">
      <w:pPr>
        <w:spacing w:after="0" w:line="240" w:lineRule="auto"/>
      </w:pPr>
    </w:p>
    <w:p w14:paraId="1312DC6E" w14:textId="77777777" w:rsidR="00515276" w:rsidRDefault="00000000" w:rsidP="005A6FC9">
      <w:pPr>
        <w:spacing w:after="0" w:line="240" w:lineRule="auto"/>
        <w:jc w:val="both"/>
      </w:pPr>
      <w:r>
        <w:lastRenderedPageBreak/>
        <w:t xml:space="preserve">Kapitalne pomoći od izvanproračunskih  korisnika iznose 1.908,00 </w:t>
      </w:r>
      <w:proofErr w:type="spellStart"/>
      <w:r>
        <w:t>eur</w:t>
      </w:r>
      <w:proofErr w:type="spellEnd"/>
      <w:r>
        <w:t xml:space="preserve">, a odnose se na </w:t>
      </w:r>
      <w:proofErr w:type="spellStart"/>
      <w:r>
        <w:t>Vinogradine</w:t>
      </w:r>
      <w:proofErr w:type="spellEnd"/>
      <w:r>
        <w:t xml:space="preserve"> od Fonda za zaštitu okoliša.</w:t>
      </w:r>
    </w:p>
    <w:p w14:paraId="559F33B6" w14:textId="77777777" w:rsidR="00515276" w:rsidRDefault="00515276" w:rsidP="005A6FC9">
      <w:pPr>
        <w:spacing w:after="0" w:line="240" w:lineRule="auto"/>
      </w:pPr>
    </w:p>
    <w:p w14:paraId="578FBF75" w14:textId="77777777" w:rsidR="00515276" w:rsidRDefault="00000000" w:rsidP="005A6FC9">
      <w:pPr>
        <w:keepNext/>
        <w:spacing w:after="0"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15276" w14:paraId="75C45C5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0B0CC63" w14:textId="77777777" w:rsidR="00515276" w:rsidRDefault="00000000" w:rsidP="005A6FC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99DC67C" w14:textId="77777777" w:rsidR="00515276" w:rsidRDefault="00000000" w:rsidP="005A6FC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4D458B1" w14:textId="77777777" w:rsidR="00515276" w:rsidRDefault="00000000" w:rsidP="005A6FC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15B4961" w14:textId="77777777" w:rsidR="00515276" w:rsidRDefault="00000000" w:rsidP="005A6FC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61AE83B" w14:textId="77777777" w:rsidR="00515276" w:rsidRDefault="00000000" w:rsidP="005A6FC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14BD8AE" w14:textId="77777777" w:rsidR="00515276" w:rsidRDefault="00000000" w:rsidP="005A6FC9">
            <w:pPr>
              <w:keepNext/>
              <w:keepLines/>
              <w:spacing w:after="0" w:line="240" w:lineRule="auto"/>
              <w:jc w:val="center"/>
            </w:pPr>
            <w:r>
              <w:rPr>
                <w:b/>
                <w:sz w:val="18"/>
              </w:rPr>
              <w:t>Indeks (%)</w:t>
            </w:r>
          </w:p>
        </w:tc>
      </w:tr>
      <w:tr w:rsidR="00515276" w14:paraId="3C4CAF80" w14:textId="77777777">
        <w:tblPrEx>
          <w:tblCellMar>
            <w:top w:w="0" w:type="dxa"/>
            <w:bottom w:w="0" w:type="dxa"/>
          </w:tblCellMar>
        </w:tblPrEx>
        <w:trPr>
          <w:cantSplit/>
          <w:trHeight w:val="560"/>
        </w:trPr>
        <w:tc>
          <w:tcPr>
            <w:tcW w:w="700" w:type="dxa"/>
            <w:tcMar>
              <w:top w:w="0" w:type="dxa"/>
              <w:bottom w:w="0" w:type="dxa"/>
            </w:tcMar>
            <w:vAlign w:val="center"/>
          </w:tcPr>
          <w:p w14:paraId="09180466" w14:textId="77777777" w:rsidR="00515276" w:rsidRDefault="00000000" w:rsidP="005A6FC9">
            <w:pPr>
              <w:keepNext/>
              <w:keepLines/>
              <w:spacing w:after="0" w:line="240" w:lineRule="auto"/>
            </w:pPr>
            <w:r>
              <w:rPr>
                <w:sz w:val="18"/>
              </w:rPr>
              <w:t>6351</w:t>
            </w:r>
          </w:p>
        </w:tc>
        <w:tc>
          <w:tcPr>
            <w:tcW w:w="3180" w:type="dxa"/>
            <w:tcMar>
              <w:top w:w="0" w:type="dxa"/>
              <w:bottom w:w="0" w:type="dxa"/>
            </w:tcMar>
            <w:vAlign w:val="center"/>
          </w:tcPr>
          <w:p w14:paraId="796D81E9" w14:textId="77777777" w:rsidR="00515276" w:rsidRDefault="00000000" w:rsidP="005A6FC9">
            <w:pPr>
              <w:keepNext/>
              <w:keepLines/>
              <w:spacing w:after="0" w:line="240" w:lineRule="auto"/>
            </w:pPr>
            <w:r>
              <w:rPr>
                <w:sz w:val="18"/>
              </w:rPr>
              <w:t>Tekuće pomoći izravnanja za decentralizirane funkcije</w:t>
            </w:r>
          </w:p>
        </w:tc>
        <w:tc>
          <w:tcPr>
            <w:tcW w:w="700" w:type="dxa"/>
            <w:tcMar>
              <w:top w:w="0" w:type="dxa"/>
              <w:bottom w:w="0" w:type="dxa"/>
            </w:tcMar>
            <w:vAlign w:val="center"/>
          </w:tcPr>
          <w:p w14:paraId="791DC512" w14:textId="77777777" w:rsidR="00515276" w:rsidRDefault="00000000" w:rsidP="005A6FC9">
            <w:pPr>
              <w:keepNext/>
              <w:keepLines/>
              <w:spacing w:after="0" w:line="240" w:lineRule="auto"/>
            </w:pPr>
            <w:r>
              <w:rPr>
                <w:sz w:val="18"/>
              </w:rPr>
              <w:t>6351</w:t>
            </w:r>
          </w:p>
        </w:tc>
        <w:tc>
          <w:tcPr>
            <w:tcW w:w="1860" w:type="dxa"/>
            <w:tcMar>
              <w:top w:w="0" w:type="dxa"/>
              <w:bottom w:w="0" w:type="dxa"/>
            </w:tcMar>
            <w:vAlign w:val="center"/>
          </w:tcPr>
          <w:p w14:paraId="061E4671" w14:textId="77777777" w:rsidR="00515276" w:rsidRDefault="00000000" w:rsidP="005A6FC9">
            <w:pPr>
              <w:keepNext/>
              <w:keepLines/>
              <w:spacing w:after="0" w:line="240" w:lineRule="auto"/>
              <w:jc w:val="right"/>
            </w:pPr>
            <w:r>
              <w:rPr>
                <w:sz w:val="18"/>
              </w:rPr>
              <w:t>695.823,37</w:t>
            </w:r>
          </w:p>
        </w:tc>
        <w:tc>
          <w:tcPr>
            <w:tcW w:w="1860" w:type="dxa"/>
            <w:tcMar>
              <w:top w:w="0" w:type="dxa"/>
              <w:bottom w:w="0" w:type="dxa"/>
            </w:tcMar>
            <w:vAlign w:val="center"/>
          </w:tcPr>
          <w:p w14:paraId="52811D1D" w14:textId="77777777" w:rsidR="00515276" w:rsidRDefault="00000000" w:rsidP="005A6FC9">
            <w:pPr>
              <w:keepNext/>
              <w:keepLines/>
              <w:spacing w:after="0" w:line="240" w:lineRule="auto"/>
              <w:jc w:val="right"/>
            </w:pPr>
            <w:r>
              <w:rPr>
                <w:sz w:val="18"/>
              </w:rPr>
              <w:t>690.650,38</w:t>
            </w:r>
          </w:p>
        </w:tc>
        <w:tc>
          <w:tcPr>
            <w:tcW w:w="700" w:type="dxa"/>
            <w:tcMar>
              <w:top w:w="0" w:type="dxa"/>
              <w:bottom w:w="0" w:type="dxa"/>
            </w:tcMar>
            <w:vAlign w:val="center"/>
          </w:tcPr>
          <w:p w14:paraId="3E46C6FD" w14:textId="77777777" w:rsidR="00515276" w:rsidRDefault="00000000" w:rsidP="005A6FC9">
            <w:pPr>
              <w:keepNext/>
              <w:keepLines/>
              <w:spacing w:after="0" w:line="240" w:lineRule="auto"/>
              <w:jc w:val="right"/>
            </w:pPr>
            <w:r>
              <w:rPr>
                <w:sz w:val="18"/>
              </w:rPr>
              <w:t>99,3</w:t>
            </w:r>
          </w:p>
        </w:tc>
      </w:tr>
    </w:tbl>
    <w:p w14:paraId="64F5A84D" w14:textId="77777777" w:rsidR="00515276" w:rsidRDefault="00515276" w:rsidP="005A6FC9">
      <w:pPr>
        <w:spacing w:after="0" w:line="240" w:lineRule="auto"/>
      </w:pPr>
    </w:p>
    <w:p w14:paraId="3F4673E8" w14:textId="77777777" w:rsidR="00515276" w:rsidRDefault="00000000" w:rsidP="005A6FC9">
      <w:pPr>
        <w:spacing w:after="0" w:line="240" w:lineRule="auto"/>
        <w:jc w:val="both"/>
      </w:pPr>
      <w:r>
        <w:t>Pomoći izravnanja za decentralizirane funkcije odnose se na sredstva sukladno Uredbi o načinu financiranja decentraliziranih funkcija te izračuna iznosa pomoći izravnanja za decentralizirane funkcije lokalne i područne (regionalne) samouprave za 2025. godinu (Narodne novine broj 16/25.).</w:t>
      </w:r>
    </w:p>
    <w:p w14:paraId="0CD94E45" w14:textId="77777777" w:rsidR="00515276" w:rsidRDefault="00515276" w:rsidP="005A6FC9">
      <w:pPr>
        <w:spacing w:after="0" w:line="240" w:lineRule="auto"/>
      </w:pPr>
    </w:p>
    <w:p w14:paraId="079C6F62" w14:textId="77777777" w:rsidR="00515276" w:rsidRDefault="00000000" w:rsidP="005A6FC9">
      <w:pPr>
        <w:keepNext/>
        <w:spacing w:after="0"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15276" w14:paraId="522EBC9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769AC90" w14:textId="77777777" w:rsidR="00515276" w:rsidRDefault="00000000" w:rsidP="005A6FC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C0DDF5D" w14:textId="77777777" w:rsidR="00515276" w:rsidRDefault="00000000" w:rsidP="005A6FC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B3EBE76" w14:textId="77777777" w:rsidR="00515276" w:rsidRDefault="00000000" w:rsidP="005A6FC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11DA03D" w14:textId="77777777" w:rsidR="00515276" w:rsidRDefault="00000000" w:rsidP="005A6FC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899292A" w14:textId="77777777" w:rsidR="00515276" w:rsidRDefault="00000000" w:rsidP="005A6FC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6CD0468" w14:textId="77777777" w:rsidR="00515276" w:rsidRDefault="00000000" w:rsidP="005A6FC9">
            <w:pPr>
              <w:keepNext/>
              <w:keepLines/>
              <w:spacing w:after="0" w:line="240" w:lineRule="auto"/>
              <w:jc w:val="center"/>
            </w:pPr>
            <w:r>
              <w:rPr>
                <w:b/>
                <w:sz w:val="18"/>
              </w:rPr>
              <w:t>Indeks (%)</w:t>
            </w:r>
          </w:p>
        </w:tc>
      </w:tr>
      <w:tr w:rsidR="00515276" w14:paraId="0532B79C" w14:textId="77777777">
        <w:tblPrEx>
          <w:tblCellMar>
            <w:top w:w="0" w:type="dxa"/>
            <w:bottom w:w="0" w:type="dxa"/>
          </w:tblCellMar>
        </w:tblPrEx>
        <w:trPr>
          <w:cantSplit/>
          <w:trHeight w:val="560"/>
        </w:trPr>
        <w:tc>
          <w:tcPr>
            <w:tcW w:w="700" w:type="dxa"/>
            <w:tcMar>
              <w:top w:w="0" w:type="dxa"/>
              <w:bottom w:w="0" w:type="dxa"/>
            </w:tcMar>
            <w:vAlign w:val="center"/>
          </w:tcPr>
          <w:p w14:paraId="66057FCF" w14:textId="77777777" w:rsidR="00515276" w:rsidRDefault="00000000" w:rsidP="005A6FC9">
            <w:pPr>
              <w:keepNext/>
              <w:keepLines/>
              <w:spacing w:after="0" w:line="240" w:lineRule="auto"/>
            </w:pPr>
            <w:r>
              <w:rPr>
                <w:sz w:val="18"/>
              </w:rPr>
              <w:t>6352</w:t>
            </w:r>
          </w:p>
        </w:tc>
        <w:tc>
          <w:tcPr>
            <w:tcW w:w="3180" w:type="dxa"/>
            <w:tcMar>
              <w:top w:w="0" w:type="dxa"/>
              <w:bottom w:w="0" w:type="dxa"/>
            </w:tcMar>
            <w:vAlign w:val="center"/>
          </w:tcPr>
          <w:p w14:paraId="7C0526AD" w14:textId="77777777" w:rsidR="00515276" w:rsidRDefault="00000000" w:rsidP="005A6FC9">
            <w:pPr>
              <w:keepNext/>
              <w:keepLines/>
              <w:spacing w:after="0" w:line="240" w:lineRule="auto"/>
            </w:pPr>
            <w:r>
              <w:rPr>
                <w:sz w:val="18"/>
              </w:rPr>
              <w:t>Kapitalne pomoći izravnanja za decentralizirane funkcije</w:t>
            </w:r>
          </w:p>
        </w:tc>
        <w:tc>
          <w:tcPr>
            <w:tcW w:w="700" w:type="dxa"/>
            <w:tcMar>
              <w:top w:w="0" w:type="dxa"/>
              <w:bottom w:w="0" w:type="dxa"/>
            </w:tcMar>
            <w:vAlign w:val="center"/>
          </w:tcPr>
          <w:p w14:paraId="6CA9AC10" w14:textId="77777777" w:rsidR="00515276" w:rsidRDefault="00000000" w:rsidP="005A6FC9">
            <w:pPr>
              <w:keepNext/>
              <w:keepLines/>
              <w:spacing w:after="0" w:line="240" w:lineRule="auto"/>
            </w:pPr>
            <w:r>
              <w:rPr>
                <w:sz w:val="18"/>
              </w:rPr>
              <w:t>6352</w:t>
            </w:r>
          </w:p>
        </w:tc>
        <w:tc>
          <w:tcPr>
            <w:tcW w:w="1860" w:type="dxa"/>
            <w:tcMar>
              <w:top w:w="0" w:type="dxa"/>
              <w:bottom w:w="0" w:type="dxa"/>
            </w:tcMar>
            <w:vAlign w:val="center"/>
          </w:tcPr>
          <w:p w14:paraId="443ACD56" w14:textId="77777777" w:rsidR="00515276" w:rsidRDefault="00000000" w:rsidP="005A6FC9">
            <w:pPr>
              <w:keepNext/>
              <w:keepLines/>
              <w:spacing w:after="0" w:line="240" w:lineRule="auto"/>
              <w:jc w:val="right"/>
            </w:pPr>
            <w:r>
              <w:rPr>
                <w:sz w:val="18"/>
              </w:rPr>
              <w:t>28.973,25</w:t>
            </w:r>
          </w:p>
        </w:tc>
        <w:tc>
          <w:tcPr>
            <w:tcW w:w="1860" w:type="dxa"/>
            <w:tcMar>
              <w:top w:w="0" w:type="dxa"/>
              <w:bottom w:w="0" w:type="dxa"/>
            </w:tcMar>
            <w:vAlign w:val="center"/>
          </w:tcPr>
          <w:p w14:paraId="1EE428E5" w14:textId="77777777" w:rsidR="00515276" w:rsidRDefault="00000000" w:rsidP="005A6FC9">
            <w:pPr>
              <w:keepNext/>
              <w:keepLines/>
              <w:spacing w:after="0" w:line="240" w:lineRule="auto"/>
              <w:jc w:val="right"/>
            </w:pPr>
            <w:r>
              <w:rPr>
                <w:sz w:val="18"/>
              </w:rPr>
              <w:t>16.793,55</w:t>
            </w:r>
          </w:p>
        </w:tc>
        <w:tc>
          <w:tcPr>
            <w:tcW w:w="700" w:type="dxa"/>
            <w:tcMar>
              <w:top w:w="0" w:type="dxa"/>
              <w:bottom w:w="0" w:type="dxa"/>
            </w:tcMar>
            <w:vAlign w:val="center"/>
          </w:tcPr>
          <w:p w14:paraId="3201AC10" w14:textId="77777777" w:rsidR="00515276" w:rsidRDefault="00000000" w:rsidP="005A6FC9">
            <w:pPr>
              <w:keepNext/>
              <w:keepLines/>
              <w:spacing w:after="0" w:line="240" w:lineRule="auto"/>
              <w:jc w:val="right"/>
            </w:pPr>
            <w:r>
              <w:rPr>
                <w:sz w:val="18"/>
              </w:rPr>
              <w:t>58,0</w:t>
            </w:r>
          </w:p>
        </w:tc>
      </w:tr>
    </w:tbl>
    <w:p w14:paraId="05BA8E54" w14:textId="77777777" w:rsidR="00515276" w:rsidRDefault="00515276" w:rsidP="005A6FC9">
      <w:pPr>
        <w:spacing w:after="0" w:line="240" w:lineRule="auto"/>
      </w:pPr>
    </w:p>
    <w:p w14:paraId="60F2D7E6" w14:textId="77777777" w:rsidR="00515276" w:rsidRDefault="00000000" w:rsidP="005A6FC9">
      <w:pPr>
        <w:spacing w:after="0" w:line="240" w:lineRule="auto"/>
        <w:jc w:val="both"/>
      </w:pPr>
      <w:r>
        <w:t>Pomoći izravnanja za decentralizirane funkcije odnose se na sredstva sukladno Uredbi o načinu financiranja decentraliziranih funkcija te izračuna iznosa pomoći izravnanja za decentralizirane funkcije lokalne i područne (regionalne) samouprave za 2025. godinu (Narodne novine broj 16/25.).</w:t>
      </w:r>
    </w:p>
    <w:p w14:paraId="5F5172E9" w14:textId="77777777" w:rsidR="00515276" w:rsidRDefault="00515276" w:rsidP="005A6FC9">
      <w:pPr>
        <w:spacing w:after="0" w:line="240" w:lineRule="auto"/>
      </w:pPr>
    </w:p>
    <w:p w14:paraId="52B2451C" w14:textId="77777777" w:rsidR="00515276" w:rsidRDefault="00000000" w:rsidP="005A6FC9">
      <w:pPr>
        <w:keepNext/>
        <w:spacing w:after="0"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15276" w14:paraId="649B4EA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C1235AA" w14:textId="77777777" w:rsidR="00515276" w:rsidRDefault="00000000" w:rsidP="005A6FC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1A18338" w14:textId="77777777" w:rsidR="00515276" w:rsidRDefault="00000000" w:rsidP="005A6FC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C33A142" w14:textId="77777777" w:rsidR="00515276" w:rsidRDefault="00000000" w:rsidP="005A6FC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3BE375F" w14:textId="77777777" w:rsidR="00515276" w:rsidRDefault="00000000" w:rsidP="005A6FC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35F070C" w14:textId="77777777" w:rsidR="00515276" w:rsidRDefault="00000000" w:rsidP="005A6FC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F9E3D1D" w14:textId="77777777" w:rsidR="00515276" w:rsidRDefault="00000000" w:rsidP="005A6FC9">
            <w:pPr>
              <w:keepNext/>
              <w:keepLines/>
              <w:spacing w:after="0" w:line="240" w:lineRule="auto"/>
              <w:jc w:val="center"/>
            </w:pPr>
            <w:r>
              <w:rPr>
                <w:b/>
                <w:sz w:val="18"/>
              </w:rPr>
              <w:t>Indeks (%)</w:t>
            </w:r>
          </w:p>
        </w:tc>
      </w:tr>
      <w:tr w:rsidR="00515276" w14:paraId="4378776E" w14:textId="77777777">
        <w:tblPrEx>
          <w:tblCellMar>
            <w:top w:w="0" w:type="dxa"/>
            <w:bottom w:w="0" w:type="dxa"/>
          </w:tblCellMar>
        </w:tblPrEx>
        <w:trPr>
          <w:cantSplit/>
          <w:trHeight w:val="560"/>
        </w:trPr>
        <w:tc>
          <w:tcPr>
            <w:tcW w:w="700" w:type="dxa"/>
            <w:tcMar>
              <w:top w:w="0" w:type="dxa"/>
              <w:bottom w:w="0" w:type="dxa"/>
            </w:tcMar>
            <w:vAlign w:val="center"/>
          </w:tcPr>
          <w:p w14:paraId="35249989" w14:textId="77777777" w:rsidR="00515276" w:rsidRDefault="00000000" w:rsidP="005A6FC9">
            <w:pPr>
              <w:keepNext/>
              <w:keepLines/>
              <w:spacing w:after="0" w:line="240" w:lineRule="auto"/>
            </w:pPr>
            <w:r>
              <w:rPr>
                <w:sz w:val="18"/>
              </w:rPr>
              <w:t>6353</w:t>
            </w:r>
          </w:p>
        </w:tc>
        <w:tc>
          <w:tcPr>
            <w:tcW w:w="3180" w:type="dxa"/>
            <w:tcMar>
              <w:top w:w="0" w:type="dxa"/>
              <w:bottom w:w="0" w:type="dxa"/>
            </w:tcMar>
            <w:vAlign w:val="center"/>
          </w:tcPr>
          <w:p w14:paraId="5822D9D6" w14:textId="77777777" w:rsidR="00515276" w:rsidRDefault="00000000" w:rsidP="005A6FC9">
            <w:pPr>
              <w:keepNext/>
              <w:keepLines/>
              <w:spacing w:after="0" w:line="240" w:lineRule="auto"/>
            </w:pPr>
            <w:r>
              <w:rPr>
                <w:sz w:val="18"/>
              </w:rPr>
              <w:t>Pomoći fiskalnog izravnanja</w:t>
            </w:r>
          </w:p>
        </w:tc>
        <w:tc>
          <w:tcPr>
            <w:tcW w:w="700" w:type="dxa"/>
            <w:tcMar>
              <w:top w:w="0" w:type="dxa"/>
              <w:bottom w:w="0" w:type="dxa"/>
            </w:tcMar>
            <w:vAlign w:val="center"/>
          </w:tcPr>
          <w:p w14:paraId="4C0BC201" w14:textId="77777777" w:rsidR="00515276" w:rsidRDefault="00000000" w:rsidP="005A6FC9">
            <w:pPr>
              <w:keepNext/>
              <w:keepLines/>
              <w:spacing w:after="0" w:line="240" w:lineRule="auto"/>
            </w:pPr>
            <w:r>
              <w:rPr>
                <w:sz w:val="18"/>
              </w:rPr>
              <w:t>6353</w:t>
            </w:r>
          </w:p>
        </w:tc>
        <w:tc>
          <w:tcPr>
            <w:tcW w:w="1860" w:type="dxa"/>
            <w:tcMar>
              <w:top w:w="0" w:type="dxa"/>
              <w:bottom w:w="0" w:type="dxa"/>
            </w:tcMar>
            <w:vAlign w:val="center"/>
          </w:tcPr>
          <w:p w14:paraId="7A1E8357" w14:textId="77777777" w:rsidR="00515276" w:rsidRDefault="00000000" w:rsidP="005A6FC9">
            <w:pPr>
              <w:keepNext/>
              <w:keepLines/>
              <w:spacing w:after="0" w:line="240" w:lineRule="auto"/>
              <w:jc w:val="right"/>
            </w:pPr>
            <w:r>
              <w:rPr>
                <w:sz w:val="18"/>
              </w:rPr>
              <w:t>0,00</w:t>
            </w:r>
          </w:p>
        </w:tc>
        <w:tc>
          <w:tcPr>
            <w:tcW w:w="1860" w:type="dxa"/>
            <w:tcMar>
              <w:top w:w="0" w:type="dxa"/>
              <w:bottom w:w="0" w:type="dxa"/>
            </w:tcMar>
            <w:vAlign w:val="center"/>
          </w:tcPr>
          <w:p w14:paraId="7FA19EC8" w14:textId="77777777" w:rsidR="00515276" w:rsidRDefault="00000000" w:rsidP="005A6FC9">
            <w:pPr>
              <w:keepNext/>
              <w:keepLines/>
              <w:spacing w:after="0" w:line="240" w:lineRule="auto"/>
              <w:jc w:val="right"/>
            </w:pPr>
            <w:r>
              <w:rPr>
                <w:sz w:val="18"/>
              </w:rPr>
              <w:t>1.936.924,24</w:t>
            </w:r>
          </w:p>
        </w:tc>
        <w:tc>
          <w:tcPr>
            <w:tcW w:w="700" w:type="dxa"/>
            <w:tcMar>
              <w:top w:w="0" w:type="dxa"/>
              <w:bottom w:w="0" w:type="dxa"/>
            </w:tcMar>
            <w:vAlign w:val="center"/>
          </w:tcPr>
          <w:p w14:paraId="76555A5C" w14:textId="77777777" w:rsidR="00515276" w:rsidRDefault="00000000" w:rsidP="005A6FC9">
            <w:pPr>
              <w:keepNext/>
              <w:keepLines/>
              <w:spacing w:after="0" w:line="240" w:lineRule="auto"/>
              <w:jc w:val="right"/>
            </w:pPr>
            <w:r>
              <w:rPr>
                <w:sz w:val="18"/>
              </w:rPr>
              <w:t>-</w:t>
            </w:r>
          </w:p>
        </w:tc>
      </w:tr>
    </w:tbl>
    <w:p w14:paraId="7F8A821C" w14:textId="77777777" w:rsidR="00515276" w:rsidRDefault="00515276" w:rsidP="005A6FC9">
      <w:pPr>
        <w:spacing w:after="0" w:line="240" w:lineRule="auto"/>
        <w:jc w:val="both"/>
      </w:pPr>
    </w:p>
    <w:p w14:paraId="7FAE737D" w14:textId="77777777" w:rsidR="00515276" w:rsidRDefault="00000000" w:rsidP="005A6FC9">
      <w:pPr>
        <w:spacing w:after="0" w:line="240" w:lineRule="auto"/>
        <w:jc w:val="both"/>
      </w:pPr>
      <w:r>
        <w:t xml:space="preserve">Pomoći fiskalnog izravnanja odnose se na fiskalno izravnanje iz državnog proračuna u iznosu 1.936.924,24 </w:t>
      </w:r>
      <w:proofErr w:type="spellStart"/>
      <w:r>
        <w:t>eur</w:t>
      </w:r>
      <w:proofErr w:type="spellEnd"/>
      <w:r>
        <w:t>.</w:t>
      </w:r>
    </w:p>
    <w:p w14:paraId="62918469" w14:textId="77777777" w:rsidR="00515276" w:rsidRDefault="00515276" w:rsidP="005A6FC9">
      <w:pPr>
        <w:spacing w:after="0" w:line="240" w:lineRule="auto"/>
      </w:pPr>
    </w:p>
    <w:p w14:paraId="03918FAF" w14:textId="77777777" w:rsidR="00515276" w:rsidRDefault="00000000" w:rsidP="005A6FC9">
      <w:pPr>
        <w:keepNext/>
        <w:spacing w:after="0"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15276" w14:paraId="25A3A75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241D065" w14:textId="77777777" w:rsidR="00515276" w:rsidRDefault="00000000" w:rsidP="005A6FC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1E45F6D" w14:textId="77777777" w:rsidR="00515276" w:rsidRDefault="00000000" w:rsidP="005A6FC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12D9CF0" w14:textId="77777777" w:rsidR="00515276" w:rsidRDefault="00000000" w:rsidP="005A6FC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DEA607A" w14:textId="77777777" w:rsidR="00515276" w:rsidRDefault="00000000" w:rsidP="005A6FC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384187D" w14:textId="77777777" w:rsidR="00515276" w:rsidRDefault="00000000" w:rsidP="005A6FC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DAC4A1B" w14:textId="77777777" w:rsidR="00515276" w:rsidRDefault="00000000" w:rsidP="005A6FC9">
            <w:pPr>
              <w:keepNext/>
              <w:keepLines/>
              <w:spacing w:after="0" w:line="240" w:lineRule="auto"/>
              <w:jc w:val="center"/>
            </w:pPr>
            <w:r>
              <w:rPr>
                <w:b/>
                <w:sz w:val="18"/>
              </w:rPr>
              <w:t>Indeks (%)</w:t>
            </w:r>
          </w:p>
        </w:tc>
      </w:tr>
      <w:tr w:rsidR="00515276" w14:paraId="049A861D" w14:textId="77777777">
        <w:tblPrEx>
          <w:tblCellMar>
            <w:top w:w="0" w:type="dxa"/>
            <w:bottom w:w="0" w:type="dxa"/>
          </w:tblCellMar>
        </w:tblPrEx>
        <w:trPr>
          <w:cantSplit/>
          <w:trHeight w:val="560"/>
        </w:trPr>
        <w:tc>
          <w:tcPr>
            <w:tcW w:w="700" w:type="dxa"/>
            <w:tcMar>
              <w:top w:w="0" w:type="dxa"/>
              <w:bottom w:w="0" w:type="dxa"/>
            </w:tcMar>
            <w:vAlign w:val="center"/>
          </w:tcPr>
          <w:p w14:paraId="125814B8" w14:textId="77777777" w:rsidR="00515276" w:rsidRDefault="00000000" w:rsidP="005A6FC9">
            <w:pPr>
              <w:keepNext/>
              <w:keepLines/>
              <w:spacing w:after="0" w:line="240" w:lineRule="auto"/>
            </w:pPr>
            <w:r>
              <w:rPr>
                <w:sz w:val="18"/>
              </w:rPr>
              <w:t>6381</w:t>
            </w:r>
          </w:p>
        </w:tc>
        <w:tc>
          <w:tcPr>
            <w:tcW w:w="3180" w:type="dxa"/>
            <w:tcMar>
              <w:top w:w="0" w:type="dxa"/>
              <w:bottom w:w="0" w:type="dxa"/>
            </w:tcMar>
            <w:vAlign w:val="center"/>
          </w:tcPr>
          <w:p w14:paraId="581F9555" w14:textId="77777777" w:rsidR="00515276" w:rsidRDefault="00000000" w:rsidP="005A6FC9">
            <w:pPr>
              <w:keepNext/>
              <w:keepLines/>
              <w:spacing w:after="0" w:line="240" w:lineRule="auto"/>
            </w:pPr>
            <w:r>
              <w:rPr>
                <w:sz w:val="18"/>
              </w:rPr>
              <w:t>Tekuće pomoći temeljem prijenosa EU sredstava</w:t>
            </w:r>
          </w:p>
        </w:tc>
        <w:tc>
          <w:tcPr>
            <w:tcW w:w="700" w:type="dxa"/>
            <w:tcMar>
              <w:top w:w="0" w:type="dxa"/>
              <w:bottom w:w="0" w:type="dxa"/>
            </w:tcMar>
            <w:vAlign w:val="center"/>
          </w:tcPr>
          <w:p w14:paraId="4EB0CA73" w14:textId="77777777" w:rsidR="00515276" w:rsidRDefault="00000000" w:rsidP="005A6FC9">
            <w:pPr>
              <w:keepNext/>
              <w:keepLines/>
              <w:spacing w:after="0" w:line="240" w:lineRule="auto"/>
            </w:pPr>
            <w:r>
              <w:rPr>
                <w:sz w:val="18"/>
              </w:rPr>
              <w:t>6381</w:t>
            </w:r>
          </w:p>
        </w:tc>
        <w:tc>
          <w:tcPr>
            <w:tcW w:w="1860" w:type="dxa"/>
            <w:tcMar>
              <w:top w:w="0" w:type="dxa"/>
              <w:bottom w:w="0" w:type="dxa"/>
            </w:tcMar>
            <w:vAlign w:val="center"/>
          </w:tcPr>
          <w:p w14:paraId="6F537F2E" w14:textId="77777777" w:rsidR="00515276" w:rsidRDefault="00000000" w:rsidP="005A6FC9">
            <w:pPr>
              <w:keepNext/>
              <w:keepLines/>
              <w:spacing w:after="0" w:line="240" w:lineRule="auto"/>
              <w:jc w:val="right"/>
            </w:pPr>
            <w:r>
              <w:rPr>
                <w:sz w:val="18"/>
              </w:rPr>
              <w:t>935.355,85</w:t>
            </w:r>
          </w:p>
        </w:tc>
        <w:tc>
          <w:tcPr>
            <w:tcW w:w="1860" w:type="dxa"/>
            <w:tcMar>
              <w:top w:w="0" w:type="dxa"/>
              <w:bottom w:w="0" w:type="dxa"/>
            </w:tcMar>
            <w:vAlign w:val="center"/>
          </w:tcPr>
          <w:p w14:paraId="71430D01" w14:textId="77777777" w:rsidR="00515276" w:rsidRDefault="00000000" w:rsidP="005A6FC9">
            <w:pPr>
              <w:keepNext/>
              <w:keepLines/>
              <w:spacing w:after="0" w:line="240" w:lineRule="auto"/>
              <w:jc w:val="right"/>
            </w:pPr>
            <w:r>
              <w:rPr>
                <w:sz w:val="18"/>
              </w:rPr>
              <w:t>736.016,39</w:t>
            </w:r>
          </w:p>
        </w:tc>
        <w:tc>
          <w:tcPr>
            <w:tcW w:w="700" w:type="dxa"/>
            <w:tcMar>
              <w:top w:w="0" w:type="dxa"/>
              <w:bottom w:w="0" w:type="dxa"/>
            </w:tcMar>
            <w:vAlign w:val="center"/>
          </w:tcPr>
          <w:p w14:paraId="3456E4F6" w14:textId="77777777" w:rsidR="00515276" w:rsidRDefault="00000000" w:rsidP="005A6FC9">
            <w:pPr>
              <w:keepNext/>
              <w:keepLines/>
              <w:spacing w:after="0" w:line="240" w:lineRule="auto"/>
              <w:jc w:val="right"/>
            </w:pPr>
            <w:r>
              <w:rPr>
                <w:sz w:val="18"/>
              </w:rPr>
              <w:t>78,7</w:t>
            </w:r>
          </w:p>
        </w:tc>
      </w:tr>
    </w:tbl>
    <w:p w14:paraId="3717CAB9" w14:textId="77777777" w:rsidR="00515276" w:rsidRDefault="00515276" w:rsidP="005A6FC9">
      <w:pPr>
        <w:spacing w:after="0" w:line="240" w:lineRule="auto"/>
      </w:pPr>
    </w:p>
    <w:p w14:paraId="26C8D9ED" w14:textId="77777777" w:rsidR="00515276" w:rsidRDefault="00000000" w:rsidP="005A6FC9">
      <w:pPr>
        <w:spacing w:after="0" w:line="240" w:lineRule="auto"/>
        <w:jc w:val="both"/>
      </w:pPr>
      <w:r>
        <w:t xml:space="preserve">Tekuće pomoći iz državnog proračuna temeljem prijenosa EU manje su u odnosu na prethodno razdoblje, a odnose se na  projekt PUK IV. faza u iznosu 319.203,72 </w:t>
      </w:r>
      <w:proofErr w:type="spellStart"/>
      <w:r>
        <w:t>eur</w:t>
      </w:r>
      <w:proofErr w:type="spellEnd"/>
      <w:r>
        <w:t xml:space="preserve">, projekt Smart </w:t>
      </w:r>
      <w:proofErr w:type="spellStart"/>
      <w:r>
        <w:t>city</w:t>
      </w:r>
      <w:proofErr w:type="spellEnd"/>
      <w:r>
        <w:t xml:space="preserve"> u iznosu 72.472,50 </w:t>
      </w:r>
      <w:proofErr w:type="spellStart"/>
      <w:r>
        <w:t>eur</w:t>
      </w:r>
      <w:proofErr w:type="spellEnd"/>
      <w:r>
        <w:t xml:space="preserve">, projekt ITU – sredstva tehničke pomoći za podršku provedbi funkcija posredničkog tijela za odabir operacija u iznosu 78.446,89 </w:t>
      </w:r>
      <w:proofErr w:type="spellStart"/>
      <w:r>
        <w:t>eur</w:t>
      </w:r>
      <w:proofErr w:type="spellEnd"/>
      <w:r>
        <w:t xml:space="preserve">, projekt Strategije zelene urbane obnove u iznosu 6.863,61 </w:t>
      </w:r>
      <w:proofErr w:type="spellStart"/>
      <w:r>
        <w:t>eur</w:t>
      </w:r>
      <w:proofErr w:type="spellEnd"/>
      <w:r>
        <w:t xml:space="preserve">, projekt Petica za dvoje VIII. faza u iznosu 214.350,80 </w:t>
      </w:r>
      <w:proofErr w:type="spellStart"/>
      <w:r>
        <w:t>eur</w:t>
      </w:r>
      <w:proofErr w:type="spellEnd"/>
      <w:r>
        <w:t xml:space="preserve"> i projekt Izgradnja atletskog stadiona u iznosu 44.678,87 </w:t>
      </w:r>
      <w:proofErr w:type="spellStart"/>
      <w:r>
        <w:t>eur</w:t>
      </w:r>
      <w:proofErr w:type="spellEnd"/>
      <w:r>
        <w:t>.</w:t>
      </w:r>
    </w:p>
    <w:p w14:paraId="025D0DDA" w14:textId="77777777" w:rsidR="00515276" w:rsidRDefault="00515276" w:rsidP="005A6FC9">
      <w:pPr>
        <w:spacing w:after="0" w:line="240" w:lineRule="auto"/>
      </w:pPr>
    </w:p>
    <w:p w14:paraId="46E912E0" w14:textId="77777777" w:rsidR="00515276" w:rsidRDefault="00000000" w:rsidP="005A6FC9">
      <w:pPr>
        <w:keepNext/>
        <w:spacing w:after="0" w:line="240" w:lineRule="auto"/>
        <w:jc w:val="center"/>
      </w:pPr>
      <w:r>
        <w:rPr>
          <w:sz w:val="28"/>
        </w:rPr>
        <w:lastRenderedPageBreak/>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15276" w14:paraId="0A1433B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685FB6F" w14:textId="77777777" w:rsidR="00515276" w:rsidRDefault="00000000" w:rsidP="005A6FC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D0BBCED" w14:textId="77777777" w:rsidR="00515276" w:rsidRDefault="00000000" w:rsidP="005A6FC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65B7D48" w14:textId="77777777" w:rsidR="00515276" w:rsidRDefault="00000000" w:rsidP="005A6FC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EE1FAF0" w14:textId="77777777" w:rsidR="00515276" w:rsidRDefault="00000000" w:rsidP="005A6FC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E64A37A" w14:textId="77777777" w:rsidR="00515276" w:rsidRDefault="00000000" w:rsidP="005A6FC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5E05471" w14:textId="77777777" w:rsidR="00515276" w:rsidRDefault="00000000" w:rsidP="005A6FC9">
            <w:pPr>
              <w:keepNext/>
              <w:keepLines/>
              <w:spacing w:after="0" w:line="240" w:lineRule="auto"/>
              <w:jc w:val="center"/>
            </w:pPr>
            <w:r>
              <w:rPr>
                <w:b/>
                <w:sz w:val="18"/>
              </w:rPr>
              <w:t>Indeks (%)</w:t>
            </w:r>
          </w:p>
        </w:tc>
      </w:tr>
      <w:tr w:rsidR="00515276" w14:paraId="62C1E1F2" w14:textId="77777777">
        <w:tblPrEx>
          <w:tblCellMar>
            <w:top w:w="0" w:type="dxa"/>
            <w:bottom w:w="0" w:type="dxa"/>
          </w:tblCellMar>
        </w:tblPrEx>
        <w:trPr>
          <w:cantSplit/>
          <w:trHeight w:val="560"/>
        </w:trPr>
        <w:tc>
          <w:tcPr>
            <w:tcW w:w="700" w:type="dxa"/>
            <w:tcMar>
              <w:top w:w="0" w:type="dxa"/>
              <w:bottom w:w="0" w:type="dxa"/>
            </w:tcMar>
            <w:vAlign w:val="center"/>
          </w:tcPr>
          <w:p w14:paraId="4410C3F4" w14:textId="77777777" w:rsidR="00515276" w:rsidRDefault="00000000" w:rsidP="005A6FC9">
            <w:pPr>
              <w:keepNext/>
              <w:keepLines/>
              <w:spacing w:after="0" w:line="240" w:lineRule="auto"/>
            </w:pPr>
            <w:r>
              <w:rPr>
                <w:sz w:val="18"/>
              </w:rPr>
              <w:t>6382</w:t>
            </w:r>
          </w:p>
        </w:tc>
        <w:tc>
          <w:tcPr>
            <w:tcW w:w="3180" w:type="dxa"/>
            <w:tcMar>
              <w:top w:w="0" w:type="dxa"/>
              <w:bottom w:w="0" w:type="dxa"/>
            </w:tcMar>
            <w:vAlign w:val="center"/>
          </w:tcPr>
          <w:p w14:paraId="523A44A0" w14:textId="77777777" w:rsidR="00515276" w:rsidRDefault="00000000" w:rsidP="005A6FC9">
            <w:pPr>
              <w:keepNext/>
              <w:keepLines/>
              <w:spacing w:after="0" w:line="240" w:lineRule="auto"/>
            </w:pPr>
            <w:r>
              <w:rPr>
                <w:sz w:val="18"/>
              </w:rPr>
              <w:t>Kapitalne pomoći temeljem prijenosa EU sredstava</w:t>
            </w:r>
          </w:p>
        </w:tc>
        <w:tc>
          <w:tcPr>
            <w:tcW w:w="700" w:type="dxa"/>
            <w:tcMar>
              <w:top w:w="0" w:type="dxa"/>
              <w:bottom w:w="0" w:type="dxa"/>
            </w:tcMar>
            <w:vAlign w:val="center"/>
          </w:tcPr>
          <w:p w14:paraId="206797ED" w14:textId="77777777" w:rsidR="00515276" w:rsidRDefault="00000000" w:rsidP="005A6FC9">
            <w:pPr>
              <w:keepNext/>
              <w:keepLines/>
              <w:spacing w:after="0" w:line="240" w:lineRule="auto"/>
            </w:pPr>
            <w:r>
              <w:rPr>
                <w:sz w:val="18"/>
              </w:rPr>
              <w:t>6382</w:t>
            </w:r>
          </w:p>
        </w:tc>
        <w:tc>
          <w:tcPr>
            <w:tcW w:w="1860" w:type="dxa"/>
            <w:tcMar>
              <w:top w:w="0" w:type="dxa"/>
              <w:bottom w:w="0" w:type="dxa"/>
            </w:tcMar>
            <w:vAlign w:val="center"/>
          </w:tcPr>
          <w:p w14:paraId="413C24DB" w14:textId="77777777" w:rsidR="00515276" w:rsidRDefault="00000000" w:rsidP="005A6FC9">
            <w:pPr>
              <w:keepNext/>
              <w:keepLines/>
              <w:spacing w:after="0" w:line="240" w:lineRule="auto"/>
              <w:jc w:val="right"/>
            </w:pPr>
            <w:r>
              <w:rPr>
                <w:sz w:val="18"/>
              </w:rPr>
              <w:t>668.971,49</w:t>
            </w:r>
          </w:p>
        </w:tc>
        <w:tc>
          <w:tcPr>
            <w:tcW w:w="1860" w:type="dxa"/>
            <w:tcMar>
              <w:top w:w="0" w:type="dxa"/>
              <w:bottom w:w="0" w:type="dxa"/>
            </w:tcMar>
            <w:vAlign w:val="center"/>
          </w:tcPr>
          <w:p w14:paraId="3B5EC385" w14:textId="77777777" w:rsidR="00515276" w:rsidRDefault="00000000" w:rsidP="005A6FC9">
            <w:pPr>
              <w:keepNext/>
              <w:keepLines/>
              <w:spacing w:after="0" w:line="240" w:lineRule="auto"/>
              <w:jc w:val="right"/>
            </w:pPr>
            <w:r>
              <w:rPr>
                <w:sz w:val="18"/>
              </w:rPr>
              <w:t>1.265.525,64</w:t>
            </w:r>
          </w:p>
        </w:tc>
        <w:tc>
          <w:tcPr>
            <w:tcW w:w="700" w:type="dxa"/>
            <w:tcMar>
              <w:top w:w="0" w:type="dxa"/>
              <w:bottom w:w="0" w:type="dxa"/>
            </w:tcMar>
            <w:vAlign w:val="center"/>
          </w:tcPr>
          <w:p w14:paraId="3D7F969D" w14:textId="77777777" w:rsidR="00515276" w:rsidRDefault="00000000" w:rsidP="005A6FC9">
            <w:pPr>
              <w:keepNext/>
              <w:keepLines/>
              <w:spacing w:after="0" w:line="240" w:lineRule="auto"/>
              <w:jc w:val="right"/>
            </w:pPr>
            <w:r>
              <w:rPr>
                <w:sz w:val="18"/>
              </w:rPr>
              <w:t>189,2</w:t>
            </w:r>
          </w:p>
        </w:tc>
      </w:tr>
    </w:tbl>
    <w:p w14:paraId="4305E3BF" w14:textId="77777777" w:rsidR="00515276" w:rsidRDefault="00515276" w:rsidP="005A6FC9">
      <w:pPr>
        <w:spacing w:after="0" w:line="240" w:lineRule="auto"/>
      </w:pPr>
    </w:p>
    <w:p w14:paraId="53FEE044" w14:textId="77777777" w:rsidR="00515276" w:rsidRDefault="00000000" w:rsidP="005A6FC9">
      <w:pPr>
        <w:spacing w:after="0" w:line="240" w:lineRule="auto"/>
        <w:jc w:val="both"/>
      </w:pPr>
      <w:r>
        <w:t xml:space="preserve">Kapitalne pomoći iz državnog proračuna temeljem prijenosa EU veće su u odnosu na prethodno razdoblje, a odnose se na projekt Izgradnje OŠ Babin vir u iznosu 136.958,62 </w:t>
      </w:r>
      <w:proofErr w:type="spellStart"/>
      <w:r>
        <w:t>eur</w:t>
      </w:r>
      <w:proofErr w:type="spellEnd"/>
      <w:r>
        <w:t xml:space="preserve">, projekt Izgradnja atletskog stadiona u iznosu 1.109.759,88 </w:t>
      </w:r>
      <w:proofErr w:type="spellStart"/>
      <w:r>
        <w:t>eur</w:t>
      </w:r>
      <w:proofErr w:type="spellEnd"/>
      <w:r>
        <w:t xml:space="preserve"> i projekt Izgradnja dječjeg vrtića u Požegi 18.807,14 </w:t>
      </w:r>
      <w:proofErr w:type="spellStart"/>
      <w:r>
        <w:t>eur</w:t>
      </w:r>
      <w:proofErr w:type="spellEnd"/>
      <w:r>
        <w:t>. </w:t>
      </w:r>
    </w:p>
    <w:p w14:paraId="73EE6E49" w14:textId="77777777" w:rsidR="00515276" w:rsidRDefault="00515276" w:rsidP="005A6FC9">
      <w:pPr>
        <w:spacing w:after="0" w:line="240" w:lineRule="auto"/>
      </w:pPr>
    </w:p>
    <w:p w14:paraId="1D09E1B4" w14:textId="77777777" w:rsidR="00515276" w:rsidRDefault="00000000" w:rsidP="005A6FC9">
      <w:pPr>
        <w:keepNext/>
        <w:spacing w:after="0"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15276" w14:paraId="2258EFB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F24818C" w14:textId="77777777" w:rsidR="00515276" w:rsidRDefault="00000000" w:rsidP="005A6FC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68A9274" w14:textId="77777777" w:rsidR="00515276" w:rsidRDefault="00000000" w:rsidP="005A6FC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D2147A1" w14:textId="77777777" w:rsidR="00515276" w:rsidRDefault="00000000" w:rsidP="005A6FC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0C5BD03" w14:textId="77777777" w:rsidR="00515276" w:rsidRDefault="00000000" w:rsidP="005A6FC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CF0E78B" w14:textId="77777777" w:rsidR="00515276" w:rsidRDefault="00000000" w:rsidP="005A6FC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0EF95F7" w14:textId="77777777" w:rsidR="00515276" w:rsidRDefault="00000000" w:rsidP="005A6FC9">
            <w:pPr>
              <w:keepNext/>
              <w:keepLines/>
              <w:spacing w:after="0" w:line="240" w:lineRule="auto"/>
              <w:jc w:val="center"/>
            </w:pPr>
            <w:r>
              <w:rPr>
                <w:b/>
                <w:sz w:val="18"/>
              </w:rPr>
              <w:t>Indeks (%)</w:t>
            </w:r>
          </w:p>
        </w:tc>
      </w:tr>
      <w:tr w:rsidR="00515276" w14:paraId="737BC99D" w14:textId="77777777">
        <w:tblPrEx>
          <w:tblCellMar>
            <w:top w:w="0" w:type="dxa"/>
            <w:bottom w:w="0" w:type="dxa"/>
          </w:tblCellMar>
        </w:tblPrEx>
        <w:trPr>
          <w:cantSplit/>
          <w:trHeight w:val="560"/>
        </w:trPr>
        <w:tc>
          <w:tcPr>
            <w:tcW w:w="700" w:type="dxa"/>
            <w:tcMar>
              <w:top w:w="0" w:type="dxa"/>
              <w:bottom w:w="0" w:type="dxa"/>
            </w:tcMar>
            <w:vAlign w:val="center"/>
          </w:tcPr>
          <w:p w14:paraId="48F1D251" w14:textId="77777777" w:rsidR="00515276" w:rsidRDefault="00000000" w:rsidP="005A6FC9">
            <w:pPr>
              <w:keepNext/>
              <w:keepLines/>
              <w:spacing w:after="0" w:line="240" w:lineRule="auto"/>
            </w:pPr>
            <w:r>
              <w:rPr>
                <w:sz w:val="18"/>
              </w:rPr>
              <w:t>6422</w:t>
            </w:r>
          </w:p>
        </w:tc>
        <w:tc>
          <w:tcPr>
            <w:tcW w:w="3180" w:type="dxa"/>
            <w:tcMar>
              <w:top w:w="0" w:type="dxa"/>
              <w:bottom w:w="0" w:type="dxa"/>
            </w:tcMar>
            <w:vAlign w:val="center"/>
          </w:tcPr>
          <w:p w14:paraId="001E5129" w14:textId="77777777" w:rsidR="00515276" w:rsidRDefault="00000000" w:rsidP="005A6FC9">
            <w:pPr>
              <w:keepNext/>
              <w:keepLines/>
              <w:spacing w:after="0" w:line="240" w:lineRule="auto"/>
            </w:pPr>
            <w:r>
              <w:rPr>
                <w:sz w:val="18"/>
              </w:rPr>
              <w:t>Prihodi od zakupa i iznajmljivanja imovine</w:t>
            </w:r>
          </w:p>
        </w:tc>
        <w:tc>
          <w:tcPr>
            <w:tcW w:w="700" w:type="dxa"/>
            <w:tcMar>
              <w:top w:w="0" w:type="dxa"/>
              <w:bottom w:w="0" w:type="dxa"/>
            </w:tcMar>
            <w:vAlign w:val="center"/>
          </w:tcPr>
          <w:p w14:paraId="261C3C4E" w14:textId="77777777" w:rsidR="00515276" w:rsidRDefault="00000000" w:rsidP="005A6FC9">
            <w:pPr>
              <w:keepNext/>
              <w:keepLines/>
              <w:spacing w:after="0" w:line="240" w:lineRule="auto"/>
            </w:pPr>
            <w:r>
              <w:rPr>
                <w:sz w:val="18"/>
              </w:rPr>
              <w:t>6422</w:t>
            </w:r>
          </w:p>
        </w:tc>
        <w:tc>
          <w:tcPr>
            <w:tcW w:w="1860" w:type="dxa"/>
            <w:tcMar>
              <w:top w:w="0" w:type="dxa"/>
              <w:bottom w:w="0" w:type="dxa"/>
            </w:tcMar>
            <w:vAlign w:val="center"/>
          </w:tcPr>
          <w:p w14:paraId="24424ED6" w14:textId="77777777" w:rsidR="00515276" w:rsidRDefault="00000000" w:rsidP="005A6FC9">
            <w:pPr>
              <w:keepNext/>
              <w:keepLines/>
              <w:spacing w:after="0" w:line="240" w:lineRule="auto"/>
              <w:jc w:val="right"/>
            </w:pPr>
            <w:r>
              <w:rPr>
                <w:sz w:val="18"/>
              </w:rPr>
              <w:t>237.402,94</w:t>
            </w:r>
          </w:p>
        </w:tc>
        <w:tc>
          <w:tcPr>
            <w:tcW w:w="1860" w:type="dxa"/>
            <w:tcMar>
              <w:top w:w="0" w:type="dxa"/>
              <w:bottom w:w="0" w:type="dxa"/>
            </w:tcMar>
            <w:vAlign w:val="center"/>
          </w:tcPr>
          <w:p w14:paraId="1ED72915" w14:textId="77777777" w:rsidR="00515276" w:rsidRDefault="00000000" w:rsidP="005A6FC9">
            <w:pPr>
              <w:keepNext/>
              <w:keepLines/>
              <w:spacing w:after="0" w:line="240" w:lineRule="auto"/>
              <w:jc w:val="right"/>
            </w:pPr>
            <w:r>
              <w:rPr>
                <w:sz w:val="18"/>
              </w:rPr>
              <w:t>248.896,60</w:t>
            </w:r>
          </w:p>
        </w:tc>
        <w:tc>
          <w:tcPr>
            <w:tcW w:w="700" w:type="dxa"/>
            <w:tcMar>
              <w:top w:w="0" w:type="dxa"/>
              <w:bottom w:w="0" w:type="dxa"/>
            </w:tcMar>
            <w:vAlign w:val="center"/>
          </w:tcPr>
          <w:p w14:paraId="3F4FCD17" w14:textId="77777777" w:rsidR="00515276" w:rsidRDefault="00000000" w:rsidP="005A6FC9">
            <w:pPr>
              <w:keepNext/>
              <w:keepLines/>
              <w:spacing w:after="0" w:line="240" w:lineRule="auto"/>
              <w:jc w:val="right"/>
            </w:pPr>
            <w:r>
              <w:rPr>
                <w:sz w:val="18"/>
              </w:rPr>
              <w:t>104,8</w:t>
            </w:r>
          </w:p>
        </w:tc>
      </w:tr>
    </w:tbl>
    <w:p w14:paraId="6EF27934" w14:textId="77777777" w:rsidR="00515276" w:rsidRDefault="00515276" w:rsidP="005A6FC9">
      <w:pPr>
        <w:spacing w:after="0" w:line="240" w:lineRule="auto"/>
      </w:pPr>
    </w:p>
    <w:p w14:paraId="6720B2C1" w14:textId="77777777" w:rsidR="00515276" w:rsidRDefault="00000000" w:rsidP="005A6FC9">
      <w:pPr>
        <w:spacing w:after="0" w:line="240" w:lineRule="auto"/>
        <w:jc w:val="both"/>
      </w:pPr>
      <w:r>
        <w:t>Prihodi od zakupa i iznajmljivanja imovine su veći za 4,8 % u odnosu na proteklu godinu, a odnose se na iznajmljivanje stambenih objekata, poslovnih objekata, ostalih objekata i na pravo služnosti.</w:t>
      </w:r>
    </w:p>
    <w:p w14:paraId="6C76817C" w14:textId="77777777" w:rsidR="00515276" w:rsidRDefault="00515276" w:rsidP="005A6FC9">
      <w:pPr>
        <w:spacing w:after="0" w:line="240" w:lineRule="auto"/>
      </w:pPr>
    </w:p>
    <w:p w14:paraId="1952570E" w14:textId="77777777" w:rsidR="00515276" w:rsidRDefault="00000000" w:rsidP="005A6FC9">
      <w:pPr>
        <w:keepNext/>
        <w:spacing w:after="0"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15276" w14:paraId="4FBDF97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6E261DF" w14:textId="77777777" w:rsidR="00515276" w:rsidRDefault="00000000" w:rsidP="005A6FC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5D15AD0" w14:textId="77777777" w:rsidR="00515276" w:rsidRDefault="00000000" w:rsidP="005A6FC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B95BD3F" w14:textId="77777777" w:rsidR="00515276" w:rsidRDefault="00000000" w:rsidP="005A6FC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A89F200" w14:textId="77777777" w:rsidR="00515276" w:rsidRDefault="00000000" w:rsidP="005A6FC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915DB38" w14:textId="77777777" w:rsidR="00515276" w:rsidRDefault="00000000" w:rsidP="005A6FC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687B880" w14:textId="77777777" w:rsidR="00515276" w:rsidRDefault="00000000" w:rsidP="005A6FC9">
            <w:pPr>
              <w:keepNext/>
              <w:keepLines/>
              <w:spacing w:after="0" w:line="240" w:lineRule="auto"/>
              <w:jc w:val="center"/>
            </w:pPr>
            <w:r>
              <w:rPr>
                <w:b/>
                <w:sz w:val="18"/>
              </w:rPr>
              <w:t>Indeks (%)</w:t>
            </w:r>
          </w:p>
        </w:tc>
      </w:tr>
      <w:tr w:rsidR="00515276" w14:paraId="055C339A" w14:textId="77777777">
        <w:tblPrEx>
          <w:tblCellMar>
            <w:top w:w="0" w:type="dxa"/>
            <w:bottom w:w="0" w:type="dxa"/>
          </w:tblCellMar>
        </w:tblPrEx>
        <w:trPr>
          <w:cantSplit/>
          <w:trHeight w:val="560"/>
        </w:trPr>
        <w:tc>
          <w:tcPr>
            <w:tcW w:w="700" w:type="dxa"/>
            <w:tcMar>
              <w:top w:w="0" w:type="dxa"/>
              <w:bottom w:w="0" w:type="dxa"/>
            </w:tcMar>
            <w:vAlign w:val="center"/>
          </w:tcPr>
          <w:p w14:paraId="4617301A" w14:textId="77777777" w:rsidR="00515276" w:rsidRDefault="00000000" w:rsidP="005A6FC9">
            <w:pPr>
              <w:keepNext/>
              <w:keepLines/>
              <w:spacing w:after="0" w:line="240" w:lineRule="auto"/>
            </w:pPr>
            <w:r>
              <w:rPr>
                <w:sz w:val="18"/>
              </w:rPr>
              <w:t>6512</w:t>
            </w:r>
          </w:p>
        </w:tc>
        <w:tc>
          <w:tcPr>
            <w:tcW w:w="3180" w:type="dxa"/>
            <w:tcMar>
              <w:top w:w="0" w:type="dxa"/>
              <w:bottom w:w="0" w:type="dxa"/>
            </w:tcMar>
            <w:vAlign w:val="center"/>
          </w:tcPr>
          <w:p w14:paraId="029D3D4D" w14:textId="77777777" w:rsidR="00515276" w:rsidRDefault="00000000" w:rsidP="005A6FC9">
            <w:pPr>
              <w:keepNext/>
              <w:keepLines/>
              <w:spacing w:after="0" w:line="240" w:lineRule="auto"/>
            </w:pPr>
            <w:r>
              <w:rPr>
                <w:sz w:val="18"/>
              </w:rPr>
              <w:t>Županijske, gradske i općinske pristojbe i naknade</w:t>
            </w:r>
          </w:p>
        </w:tc>
        <w:tc>
          <w:tcPr>
            <w:tcW w:w="700" w:type="dxa"/>
            <w:tcMar>
              <w:top w:w="0" w:type="dxa"/>
              <w:bottom w:w="0" w:type="dxa"/>
            </w:tcMar>
            <w:vAlign w:val="center"/>
          </w:tcPr>
          <w:p w14:paraId="65455D01" w14:textId="77777777" w:rsidR="00515276" w:rsidRDefault="00000000" w:rsidP="005A6FC9">
            <w:pPr>
              <w:keepNext/>
              <w:keepLines/>
              <w:spacing w:after="0" w:line="240" w:lineRule="auto"/>
            </w:pPr>
            <w:r>
              <w:rPr>
                <w:sz w:val="18"/>
              </w:rPr>
              <w:t>6512</w:t>
            </w:r>
          </w:p>
        </w:tc>
        <w:tc>
          <w:tcPr>
            <w:tcW w:w="1860" w:type="dxa"/>
            <w:tcMar>
              <w:top w:w="0" w:type="dxa"/>
              <w:bottom w:w="0" w:type="dxa"/>
            </w:tcMar>
            <w:vAlign w:val="center"/>
          </w:tcPr>
          <w:p w14:paraId="310DEBBF" w14:textId="77777777" w:rsidR="00515276" w:rsidRDefault="00000000" w:rsidP="005A6FC9">
            <w:pPr>
              <w:keepNext/>
              <w:keepLines/>
              <w:spacing w:after="0" w:line="240" w:lineRule="auto"/>
              <w:jc w:val="right"/>
            </w:pPr>
            <w:r>
              <w:rPr>
                <w:sz w:val="18"/>
              </w:rPr>
              <w:t>55.460,12</w:t>
            </w:r>
          </w:p>
        </w:tc>
        <w:tc>
          <w:tcPr>
            <w:tcW w:w="1860" w:type="dxa"/>
            <w:tcMar>
              <w:top w:w="0" w:type="dxa"/>
              <w:bottom w:w="0" w:type="dxa"/>
            </w:tcMar>
            <w:vAlign w:val="center"/>
          </w:tcPr>
          <w:p w14:paraId="7E19DCF1" w14:textId="77777777" w:rsidR="00515276" w:rsidRDefault="00000000" w:rsidP="005A6FC9">
            <w:pPr>
              <w:keepNext/>
              <w:keepLines/>
              <w:spacing w:after="0" w:line="240" w:lineRule="auto"/>
              <w:jc w:val="right"/>
            </w:pPr>
            <w:r>
              <w:rPr>
                <w:sz w:val="18"/>
              </w:rPr>
              <w:t>68.217,98</w:t>
            </w:r>
          </w:p>
        </w:tc>
        <w:tc>
          <w:tcPr>
            <w:tcW w:w="700" w:type="dxa"/>
            <w:tcMar>
              <w:top w:w="0" w:type="dxa"/>
              <w:bottom w:w="0" w:type="dxa"/>
            </w:tcMar>
            <w:vAlign w:val="center"/>
          </w:tcPr>
          <w:p w14:paraId="413E1298" w14:textId="77777777" w:rsidR="00515276" w:rsidRDefault="00000000" w:rsidP="005A6FC9">
            <w:pPr>
              <w:keepNext/>
              <w:keepLines/>
              <w:spacing w:after="0" w:line="240" w:lineRule="auto"/>
              <w:jc w:val="right"/>
            </w:pPr>
            <w:r>
              <w:rPr>
                <w:sz w:val="18"/>
              </w:rPr>
              <w:t>123,0</w:t>
            </w:r>
          </w:p>
        </w:tc>
      </w:tr>
    </w:tbl>
    <w:p w14:paraId="3D346161" w14:textId="77777777" w:rsidR="00515276" w:rsidRDefault="00515276" w:rsidP="005A6FC9">
      <w:pPr>
        <w:spacing w:after="0" w:line="240" w:lineRule="auto"/>
        <w:jc w:val="both"/>
      </w:pPr>
    </w:p>
    <w:p w14:paraId="1D889630" w14:textId="77777777" w:rsidR="00515276" w:rsidRDefault="00000000" w:rsidP="005A6FC9">
      <w:pPr>
        <w:spacing w:after="0" w:line="240" w:lineRule="auto"/>
        <w:jc w:val="both"/>
      </w:pPr>
      <w:r>
        <w:t xml:space="preserve">Županijske, gradske i općinske pristojbe i naknade su veće u odnosu na prethodno razdoblje, a odnose se na </w:t>
      </w:r>
      <w:proofErr w:type="spellStart"/>
      <w:r>
        <w:t>Vinogradine</w:t>
      </w:r>
      <w:proofErr w:type="spellEnd"/>
      <w:r>
        <w:t xml:space="preserve"> (na temelju čl.103. Zakona o gospodarenju otpadom (NN 84/21) te čl. 8. Odluke o naknadi za korištenje odlagališta otpada na području druge jedinice lokalne samouprave (Službene novine Grada Požege broj 16/21 i 19/21). </w:t>
      </w:r>
    </w:p>
    <w:p w14:paraId="1BF68203" w14:textId="77777777" w:rsidR="00515276" w:rsidRDefault="00515276" w:rsidP="005A6FC9">
      <w:pPr>
        <w:spacing w:after="0" w:line="240" w:lineRule="auto"/>
      </w:pPr>
    </w:p>
    <w:p w14:paraId="5AE66702" w14:textId="77777777" w:rsidR="00515276" w:rsidRDefault="00000000" w:rsidP="005A6FC9">
      <w:pPr>
        <w:keepNext/>
        <w:spacing w:after="0"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15276" w14:paraId="1F66EFC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40AA13A" w14:textId="77777777" w:rsidR="00515276" w:rsidRDefault="00000000" w:rsidP="005A6FC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6D7FE52" w14:textId="77777777" w:rsidR="00515276" w:rsidRDefault="00000000" w:rsidP="005A6FC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74457DF" w14:textId="77777777" w:rsidR="00515276" w:rsidRDefault="00000000" w:rsidP="005A6FC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3EBD5D0" w14:textId="77777777" w:rsidR="00515276" w:rsidRDefault="00000000" w:rsidP="005A6FC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9765132" w14:textId="77777777" w:rsidR="00515276" w:rsidRDefault="00000000" w:rsidP="005A6FC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B15D3B0" w14:textId="77777777" w:rsidR="00515276" w:rsidRDefault="00000000" w:rsidP="005A6FC9">
            <w:pPr>
              <w:keepNext/>
              <w:keepLines/>
              <w:spacing w:after="0" w:line="240" w:lineRule="auto"/>
              <w:jc w:val="center"/>
            </w:pPr>
            <w:r>
              <w:rPr>
                <w:b/>
                <w:sz w:val="18"/>
              </w:rPr>
              <w:t>Indeks (%)</w:t>
            </w:r>
          </w:p>
        </w:tc>
      </w:tr>
      <w:tr w:rsidR="00515276" w14:paraId="01C6691E" w14:textId="77777777">
        <w:tblPrEx>
          <w:tblCellMar>
            <w:top w:w="0" w:type="dxa"/>
            <w:bottom w:w="0" w:type="dxa"/>
          </w:tblCellMar>
        </w:tblPrEx>
        <w:trPr>
          <w:cantSplit/>
          <w:trHeight w:val="560"/>
        </w:trPr>
        <w:tc>
          <w:tcPr>
            <w:tcW w:w="700" w:type="dxa"/>
            <w:tcMar>
              <w:top w:w="0" w:type="dxa"/>
              <w:bottom w:w="0" w:type="dxa"/>
            </w:tcMar>
            <w:vAlign w:val="center"/>
          </w:tcPr>
          <w:p w14:paraId="4B08EA19" w14:textId="77777777" w:rsidR="00515276" w:rsidRDefault="00000000" w:rsidP="005A6FC9">
            <w:pPr>
              <w:keepNext/>
              <w:keepLines/>
              <w:spacing w:after="0" w:line="240" w:lineRule="auto"/>
            </w:pPr>
            <w:r>
              <w:rPr>
                <w:sz w:val="18"/>
              </w:rPr>
              <w:t>6513</w:t>
            </w:r>
          </w:p>
        </w:tc>
        <w:tc>
          <w:tcPr>
            <w:tcW w:w="3180" w:type="dxa"/>
            <w:tcMar>
              <w:top w:w="0" w:type="dxa"/>
              <w:bottom w:w="0" w:type="dxa"/>
            </w:tcMar>
            <w:vAlign w:val="center"/>
          </w:tcPr>
          <w:p w14:paraId="3009AE41" w14:textId="77777777" w:rsidR="00515276" w:rsidRDefault="00000000" w:rsidP="005A6FC9">
            <w:pPr>
              <w:keepNext/>
              <w:keepLines/>
              <w:spacing w:after="0" w:line="240" w:lineRule="auto"/>
            </w:pPr>
            <w:r>
              <w:rPr>
                <w:sz w:val="18"/>
              </w:rPr>
              <w:t>Ostale upravne pristojbe i naknade</w:t>
            </w:r>
          </w:p>
        </w:tc>
        <w:tc>
          <w:tcPr>
            <w:tcW w:w="700" w:type="dxa"/>
            <w:tcMar>
              <w:top w:w="0" w:type="dxa"/>
              <w:bottom w:w="0" w:type="dxa"/>
            </w:tcMar>
            <w:vAlign w:val="center"/>
          </w:tcPr>
          <w:p w14:paraId="7E6EC009" w14:textId="77777777" w:rsidR="00515276" w:rsidRDefault="00000000" w:rsidP="005A6FC9">
            <w:pPr>
              <w:keepNext/>
              <w:keepLines/>
              <w:spacing w:after="0" w:line="240" w:lineRule="auto"/>
            </w:pPr>
            <w:r>
              <w:rPr>
                <w:sz w:val="18"/>
              </w:rPr>
              <w:t>6513</w:t>
            </w:r>
          </w:p>
        </w:tc>
        <w:tc>
          <w:tcPr>
            <w:tcW w:w="1860" w:type="dxa"/>
            <w:tcMar>
              <w:top w:w="0" w:type="dxa"/>
              <w:bottom w:w="0" w:type="dxa"/>
            </w:tcMar>
            <w:vAlign w:val="center"/>
          </w:tcPr>
          <w:p w14:paraId="79CA23F5" w14:textId="77777777" w:rsidR="00515276" w:rsidRDefault="00000000" w:rsidP="005A6FC9">
            <w:pPr>
              <w:keepNext/>
              <w:keepLines/>
              <w:spacing w:after="0" w:line="240" w:lineRule="auto"/>
              <w:jc w:val="right"/>
            </w:pPr>
            <w:r>
              <w:rPr>
                <w:sz w:val="18"/>
              </w:rPr>
              <w:t>6.273,89</w:t>
            </w:r>
          </w:p>
        </w:tc>
        <w:tc>
          <w:tcPr>
            <w:tcW w:w="1860" w:type="dxa"/>
            <w:tcMar>
              <w:top w:w="0" w:type="dxa"/>
              <w:bottom w:w="0" w:type="dxa"/>
            </w:tcMar>
            <w:vAlign w:val="center"/>
          </w:tcPr>
          <w:p w14:paraId="5AD27699" w14:textId="77777777" w:rsidR="00515276" w:rsidRDefault="00000000" w:rsidP="005A6FC9">
            <w:pPr>
              <w:keepNext/>
              <w:keepLines/>
              <w:spacing w:after="0" w:line="240" w:lineRule="auto"/>
              <w:jc w:val="right"/>
            </w:pPr>
            <w:r>
              <w:rPr>
                <w:sz w:val="18"/>
              </w:rPr>
              <w:t>2.396,31</w:t>
            </w:r>
          </w:p>
        </w:tc>
        <w:tc>
          <w:tcPr>
            <w:tcW w:w="700" w:type="dxa"/>
            <w:tcMar>
              <w:top w:w="0" w:type="dxa"/>
              <w:bottom w:w="0" w:type="dxa"/>
            </w:tcMar>
            <w:vAlign w:val="center"/>
          </w:tcPr>
          <w:p w14:paraId="571CAA84" w14:textId="77777777" w:rsidR="00515276" w:rsidRDefault="00000000" w:rsidP="005A6FC9">
            <w:pPr>
              <w:keepNext/>
              <w:keepLines/>
              <w:spacing w:after="0" w:line="240" w:lineRule="auto"/>
              <w:jc w:val="right"/>
            </w:pPr>
            <w:r>
              <w:rPr>
                <w:sz w:val="18"/>
              </w:rPr>
              <w:t>38,2</w:t>
            </w:r>
          </w:p>
        </w:tc>
      </w:tr>
    </w:tbl>
    <w:p w14:paraId="33BB4B3D" w14:textId="77777777" w:rsidR="00515276" w:rsidRDefault="00515276" w:rsidP="005A6FC9">
      <w:pPr>
        <w:spacing w:after="0" w:line="240" w:lineRule="auto"/>
        <w:jc w:val="both"/>
      </w:pPr>
    </w:p>
    <w:p w14:paraId="33422480" w14:textId="77777777" w:rsidR="00515276" w:rsidRDefault="00000000" w:rsidP="005A6FC9">
      <w:pPr>
        <w:spacing w:after="0" w:line="240" w:lineRule="auto"/>
        <w:jc w:val="both"/>
      </w:pPr>
      <w:r>
        <w:t>Ostale upravne pristojbe i naknade su manje u odnosu na prethodnu godinu, a odnose se na prihod od prodaje državnih biljega.</w:t>
      </w:r>
    </w:p>
    <w:p w14:paraId="0B7F1BF8" w14:textId="77777777" w:rsidR="00515276" w:rsidRDefault="00515276" w:rsidP="005A6FC9">
      <w:pPr>
        <w:spacing w:after="0" w:line="240" w:lineRule="auto"/>
      </w:pPr>
    </w:p>
    <w:p w14:paraId="2660A7ED" w14:textId="77777777" w:rsidR="00515276" w:rsidRDefault="00000000" w:rsidP="005A6FC9">
      <w:pPr>
        <w:keepNext/>
        <w:spacing w:after="0"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15276" w14:paraId="5253822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516F6BA" w14:textId="77777777" w:rsidR="00515276" w:rsidRDefault="00000000" w:rsidP="005A6FC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D043049" w14:textId="77777777" w:rsidR="00515276" w:rsidRDefault="00000000" w:rsidP="005A6FC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4BD3DE1" w14:textId="77777777" w:rsidR="00515276" w:rsidRDefault="00000000" w:rsidP="005A6FC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AFBC704" w14:textId="77777777" w:rsidR="00515276" w:rsidRDefault="00000000" w:rsidP="005A6FC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80EBBF8" w14:textId="77777777" w:rsidR="00515276" w:rsidRDefault="00000000" w:rsidP="005A6FC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84DF8EE" w14:textId="77777777" w:rsidR="00515276" w:rsidRDefault="00000000" w:rsidP="005A6FC9">
            <w:pPr>
              <w:keepNext/>
              <w:keepLines/>
              <w:spacing w:after="0" w:line="240" w:lineRule="auto"/>
              <w:jc w:val="center"/>
            </w:pPr>
            <w:r>
              <w:rPr>
                <w:b/>
                <w:sz w:val="18"/>
              </w:rPr>
              <w:t>Indeks (%)</w:t>
            </w:r>
          </w:p>
        </w:tc>
      </w:tr>
      <w:tr w:rsidR="00515276" w14:paraId="127554C4" w14:textId="77777777">
        <w:tblPrEx>
          <w:tblCellMar>
            <w:top w:w="0" w:type="dxa"/>
            <w:bottom w:w="0" w:type="dxa"/>
          </w:tblCellMar>
        </w:tblPrEx>
        <w:trPr>
          <w:cantSplit/>
          <w:trHeight w:val="560"/>
        </w:trPr>
        <w:tc>
          <w:tcPr>
            <w:tcW w:w="700" w:type="dxa"/>
            <w:tcMar>
              <w:top w:w="0" w:type="dxa"/>
              <w:bottom w:w="0" w:type="dxa"/>
            </w:tcMar>
            <w:vAlign w:val="center"/>
          </w:tcPr>
          <w:p w14:paraId="68B4D4C7" w14:textId="77777777" w:rsidR="00515276" w:rsidRDefault="00000000" w:rsidP="005A6FC9">
            <w:pPr>
              <w:keepNext/>
              <w:keepLines/>
              <w:spacing w:after="0" w:line="240" w:lineRule="auto"/>
            </w:pPr>
            <w:r>
              <w:rPr>
                <w:sz w:val="18"/>
              </w:rPr>
              <w:t>6524</w:t>
            </w:r>
          </w:p>
        </w:tc>
        <w:tc>
          <w:tcPr>
            <w:tcW w:w="3180" w:type="dxa"/>
            <w:tcMar>
              <w:top w:w="0" w:type="dxa"/>
              <w:bottom w:w="0" w:type="dxa"/>
            </w:tcMar>
            <w:vAlign w:val="center"/>
          </w:tcPr>
          <w:p w14:paraId="7C53C27C" w14:textId="77777777" w:rsidR="00515276" w:rsidRDefault="00000000" w:rsidP="005A6FC9">
            <w:pPr>
              <w:keepNext/>
              <w:keepLines/>
              <w:spacing w:after="0" w:line="240" w:lineRule="auto"/>
            </w:pPr>
            <w:r>
              <w:rPr>
                <w:sz w:val="18"/>
              </w:rPr>
              <w:t>Doprinosi za šume</w:t>
            </w:r>
          </w:p>
        </w:tc>
        <w:tc>
          <w:tcPr>
            <w:tcW w:w="700" w:type="dxa"/>
            <w:tcMar>
              <w:top w:w="0" w:type="dxa"/>
              <w:bottom w:w="0" w:type="dxa"/>
            </w:tcMar>
            <w:vAlign w:val="center"/>
          </w:tcPr>
          <w:p w14:paraId="34591A57" w14:textId="77777777" w:rsidR="00515276" w:rsidRDefault="00000000" w:rsidP="005A6FC9">
            <w:pPr>
              <w:keepNext/>
              <w:keepLines/>
              <w:spacing w:after="0" w:line="240" w:lineRule="auto"/>
            </w:pPr>
            <w:r>
              <w:rPr>
                <w:sz w:val="18"/>
              </w:rPr>
              <w:t>6524</w:t>
            </w:r>
          </w:p>
        </w:tc>
        <w:tc>
          <w:tcPr>
            <w:tcW w:w="1860" w:type="dxa"/>
            <w:tcMar>
              <w:top w:w="0" w:type="dxa"/>
              <w:bottom w:w="0" w:type="dxa"/>
            </w:tcMar>
            <w:vAlign w:val="center"/>
          </w:tcPr>
          <w:p w14:paraId="595448DB" w14:textId="77777777" w:rsidR="00515276" w:rsidRDefault="00000000" w:rsidP="005A6FC9">
            <w:pPr>
              <w:keepNext/>
              <w:keepLines/>
              <w:spacing w:after="0" w:line="240" w:lineRule="auto"/>
              <w:jc w:val="right"/>
            </w:pPr>
            <w:r>
              <w:rPr>
                <w:sz w:val="18"/>
              </w:rPr>
              <w:t>84.666,50</w:t>
            </w:r>
          </w:p>
        </w:tc>
        <w:tc>
          <w:tcPr>
            <w:tcW w:w="1860" w:type="dxa"/>
            <w:tcMar>
              <w:top w:w="0" w:type="dxa"/>
              <w:bottom w:w="0" w:type="dxa"/>
            </w:tcMar>
            <w:vAlign w:val="center"/>
          </w:tcPr>
          <w:p w14:paraId="117BDDD1" w14:textId="77777777" w:rsidR="00515276" w:rsidRDefault="00000000" w:rsidP="005A6FC9">
            <w:pPr>
              <w:keepNext/>
              <w:keepLines/>
              <w:spacing w:after="0" w:line="240" w:lineRule="auto"/>
              <w:jc w:val="right"/>
            </w:pPr>
            <w:r>
              <w:rPr>
                <w:sz w:val="18"/>
              </w:rPr>
              <w:t>30.623,54</w:t>
            </w:r>
          </w:p>
        </w:tc>
        <w:tc>
          <w:tcPr>
            <w:tcW w:w="700" w:type="dxa"/>
            <w:tcMar>
              <w:top w:w="0" w:type="dxa"/>
              <w:bottom w:w="0" w:type="dxa"/>
            </w:tcMar>
            <w:vAlign w:val="center"/>
          </w:tcPr>
          <w:p w14:paraId="57F94FC0" w14:textId="77777777" w:rsidR="00515276" w:rsidRDefault="00000000" w:rsidP="005A6FC9">
            <w:pPr>
              <w:keepNext/>
              <w:keepLines/>
              <w:spacing w:after="0" w:line="240" w:lineRule="auto"/>
              <w:jc w:val="right"/>
            </w:pPr>
            <w:r>
              <w:rPr>
                <w:sz w:val="18"/>
              </w:rPr>
              <w:t>36,2</w:t>
            </w:r>
          </w:p>
        </w:tc>
      </w:tr>
    </w:tbl>
    <w:p w14:paraId="3A4198C7" w14:textId="77777777" w:rsidR="00515276" w:rsidRDefault="00515276" w:rsidP="005A6FC9">
      <w:pPr>
        <w:spacing w:after="0" w:line="240" w:lineRule="auto"/>
      </w:pPr>
    </w:p>
    <w:p w14:paraId="018EDF44" w14:textId="77777777" w:rsidR="00515276" w:rsidRDefault="00000000" w:rsidP="005A6FC9">
      <w:pPr>
        <w:spacing w:after="0" w:line="240" w:lineRule="auto"/>
        <w:jc w:val="both"/>
      </w:pPr>
      <w:r>
        <w:lastRenderedPageBreak/>
        <w:t xml:space="preserve">Doprinosi za šume su manji u odnosu na prethodnu godinu zbog manje industrijske aktivnosti, te iznose 30.623,54 </w:t>
      </w:r>
      <w:proofErr w:type="spellStart"/>
      <w:r>
        <w:t>eur</w:t>
      </w:r>
      <w:proofErr w:type="spellEnd"/>
      <w:r>
        <w:t>.</w:t>
      </w:r>
    </w:p>
    <w:p w14:paraId="6117E66E" w14:textId="77777777" w:rsidR="00515276" w:rsidRDefault="00515276" w:rsidP="005A6FC9">
      <w:pPr>
        <w:spacing w:after="0" w:line="240" w:lineRule="auto"/>
      </w:pPr>
    </w:p>
    <w:p w14:paraId="6CEFE2AD" w14:textId="77777777" w:rsidR="00515276" w:rsidRDefault="00000000" w:rsidP="005A6FC9">
      <w:pPr>
        <w:keepNext/>
        <w:spacing w:after="0"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15276" w14:paraId="2AC4E07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9D7EE8C" w14:textId="77777777" w:rsidR="00515276" w:rsidRDefault="00000000" w:rsidP="005A6FC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BE759AE" w14:textId="77777777" w:rsidR="00515276" w:rsidRDefault="00000000" w:rsidP="005A6FC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5686CD5" w14:textId="77777777" w:rsidR="00515276" w:rsidRDefault="00000000" w:rsidP="005A6FC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22414B3" w14:textId="77777777" w:rsidR="00515276" w:rsidRDefault="00000000" w:rsidP="005A6FC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D3AF176" w14:textId="77777777" w:rsidR="00515276" w:rsidRDefault="00000000" w:rsidP="005A6FC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94E4549" w14:textId="77777777" w:rsidR="00515276" w:rsidRDefault="00000000" w:rsidP="005A6FC9">
            <w:pPr>
              <w:keepNext/>
              <w:keepLines/>
              <w:spacing w:after="0" w:line="240" w:lineRule="auto"/>
              <w:jc w:val="center"/>
            </w:pPr>
            <w:r>
              <w:rPr>
                <w:b/>
                <w:sz w:val="18"/>
              </w:rPr>
              <w:t>Indeks (%)</w:t>
            </w:r>
          </w:p>
        </w:tc>
      </w:tr>
      <w:tr w:rsidR="00515276" w14:paraId="3A939BC7" w14:textId="77777777">
        <w:tblPrEx>
          <w:tblCellMar>
            <w:top w:w="0" w:type="dxa"/>
            <w:bottom w:w="0" w:type="dxa"/>
          </w:tblCellMar>
        </w:tblPrEx>
        <w:trPr>
          <w:cantSplit/>
          <w:trHeight w:val="560"/>
        </w:trPr>
        <w:tc>
          <w:tcPr>
            <w:tcW w:w="700" w:type="dxa"/>
            <w:tcMar>
              <w:top w:w="0" w:type="dxa"/>
              <w:bottom w:w="0" w:type="dxa"/>
            </w:tcMar>
            <w:vAlign w:val="center"/>
          </w:tcPr>
          <w:p w14:paraId="5DE3A14C" w14:textId="77777777" w:rsidR="00515276" w:rsidRDefault="00000000" w:rsidP="005A6FC9">
            <w:pPr>
              <w:keepNext/>
              <w:keepLines/>
              <w:spacing w:after="0" w:line="240" w:lineRule="auto"/>
            </w:pPr>
            <w:r>
              <w:rPr>
                <w:sz w:val="18"/>
              </w:rPr>
              <w:t>6531</w:t>
            </w:r>
          </w:p>
        </w:tc>
        <w:tc>
          <w:tcPr>
            <w:tcW w:w="3180" w:type="dxa"/>
            <w:tcMar>
              <w:top w:w="0" w:type="dxa"/>
              <w:bottom w:w="0" w:type="dxa"/>
            </w:tcMar>
            <w:vAlign w:val="center"/>
          </w:tcPr>
          <w:p w14:paraId="00AFD4AD" w14:textId="77777777" w:rsidR="00515276" w:rsidRDefault="00000000" w:rsidP="005A6FC9">
            <w:pPr>
              <w:keepNext/>
              <w:keepLines/>
              <w:spacing w:after="0" w:line="240" w:lineRule="auto"/>
            </w:pPr>
            <w:r>
              <w:rPr>
                <w:sz w:val="18"/>
              </w:rPr>
              <w:t>Komunalni doprinosi</w:t>
            </w:r>
          </w:p>
        </w:tc>
        <w:tc>
          <w:tcPr>
            <w:tcW w:w="700" w:type="dxa"/>
            <w:tcMar>
              <w:top w:w="0" w:type="dxa"/>
              <w:bottom w:w="0" w:type="dxa"/>
            </w:tcMar>
            <w:vAlign w:val="center"/>
          </w:tcPr>
          <w:p w14:paraId="747EB22F" w14:textId="77777777" w:rsidR="00515276" w:rsidRDefault="00000000" w:rsidP="005A6FC9">
            <w:pPr>
              <w:keepNext/>
              <w:keepLines/>
              <w:spacing w:after="0" w:line="240" w:lineRule="auto"/>
            </w:pPr>
            <w:r>
              <w:rPr>
                <w:sz w:val="18"/>
              </w:rPr>
              <w:t>6531</w:t>
            </w:r>
          </w:p>
        </w:tc>
        <w:tc>
          <w:tcPr>
            <w:tcW w:w="1860" w:type="dxa"/>
            <w:tcMar>
              <w:top w:w="0" w:type="dxa"/>
              <w:bottom w:w="0" w:type="dxa"/>
            </w:tcMar>
            <w:vAlign w:val="center"/>
          </w:tcPr>
          <w:p w14:paraId="3B869DE7" w14:textId="77777777" w:rsidR="00515276" w:rsidRDefault="00000000" w:rsidP="005A6FC9">
            <w:pPr>
              <w:keepNext/>
              <w:keepLines/>
              <w:spacing w:after="0" w:line="240" w:lineRule="auto"/>
              <w:jc w:val="right"/>
            </w:pPr>
            <w:r>
              <w:rPr>
                <w:sz w:val="18"/>
              </w:rPr>
              <w:t>72.061,75</w:t>
            </w:r>
          </w:p>
        </w:tc>
        <w:tc>
          <w:tcPr>
            <w:tcW w:w="1860" w:type="dxa"/>
            <w:tcMar>
              <w:top w:w="0" w:type="dxa"/>
              <w:bottom w:w="0" w:type="dxa"/>
            </w:tcMar>
            <w:vAlign w:val="center"/>
          </w:tcPr>
          <w:p w14:paraId="36646A6E" w14:textId="77777777" w:rsidR="00515276" w:rsidRDefault="00000000" w:rsidP="005A6FC9">
            <w:pPr>
              <w:keepNext/>
              <w:keepLines/>
              <w:spacing w:after="0" w:line="240" w:lineRule="auto"/>
              <w:jc w:val="right"/>
            </w:pPr>
            <w:r>
              <w:rPr>
                <w:sz w:val="18"/>
              </w:rPr>
              <w:t>166.515,14</w:t>
            </w:r>
          </w:p>
        </w:tc>
        <w:tc>
          <w:tcPr>
            <w:tcW w:w="700" w:type="dxa"/>
            <w:tcMar>
              <w:top w:w="0" w:type="dxa"/>
              <w:bottom w:w="0" w:type="dxa"/>
            </w:tcMar>
            <w:vAlign w:val="center"/>
          </w:tcPr>
          <w:p w14:paraId="4553CAB0" w14:textId="77777777" w:rsidR="00515276" w:rsidRDefault="00000000" w:rsidP="005A6FC9">
            <w:pPr>
              <w:keepNext/>
              <w:keepLines/>
              <w:spacing w:after="0" w:line="240" w:lineRule="auto"/>
              <w:jc w:val="right"/>
            </w:pPr>
            <w:r>
              <w:rPr>
                <w:sz w:val="18"/>
              </w:rPr>
              <w:t>231,1</w:t>
            </w:r>
          </w:p>
        </w:tc>
      </w:tr>
    </w:tbl>
    <w:p w14:paraId="4BCBF2F7" w14:textId="77777777" w:rsidR="00515276" w:rsidRDefault="00515276" w:rsidP="005A6FC9">
      <w:pPr>
        <w:spacing w:after="0" w:line="240" w:lineRule="auto"/>
      </w:pPr>
    </w:p>
    <w:p w14:paraId="6A34C71E" w14:textId="77777777" w:rsidR="00515276" w:rsidRDefault="00000000" w:rsidP="005A6FC9">
      <w:pPr>
        <w:spacing w:after="0" w:line="240" w:lineRule="auto"/>
        <w:jc w:val="both"/>
      </w:pPr>
      <w:r>
        <w:t>Komunalni doprinosi su znatno veći u odnosu na prethodnu godinu zbog povećanja gradnje komunalne infrastrukture i bolje naplate.</w:t>
      </w:r>
    </w:p>
    <w:p w14:paraId="05C7BE7E" w14:textId="77777777" w:rsidR="00515276" w:rsidRDefault="00515276" w:rsidP="005A6FC9">
      <w:pPr>
        <w:spacing w:after="0" w:line="240" w:lineRule="auto"/>
      </w:pPr>
    </w:p>
    <w:p w14:paraId="5AE38D29" w14:textId="77777777" w:rsidR="00515276" w:rsidRDefault="00000000" w:rsidP="005A6FC9">
      <w:pPr>
        <w:keepNext/>
        <w:spacing w:after="0"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15276" w14:paraId="3A48160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6AB503C" w14:textId="77777777" w:rsidR="00515276" w:rsidRDefault="00000000" w:rsidP="005A6FC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531EEAE" w14:textId="77777777" w:rsidR="00515276" w:rsidRDefault="00000000" w:rsidP="005A6FC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79E5DBA" w14:textId="77777777" w:rsidR="00515276" w:rsidRDefault="00000000" w:rsidP="005A6FC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17EA494" w14:textId="77777777" w:rsidR="00515276" w:rsidRDefault="00000000" w:rsidP="005A6FC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27C8CEB" w14:textId="77777777" w:rsidR="00515276" w:rsidRDefault="00000000" w:rsidP="005A6FC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F36F454" w14:textId="77777777" w:rsidR="00515276" w:rsidRDefault="00000000" w:rsidP="005A6FC9">
            <w:pPr>
              <w:keepNext/>
              <w:keepLines/>
              <w:spacing w:after="0" w:line="240" w:lineRule="auto"/>
              <w:jc w:val="center"/>
            </w:pPr>
            <w:r>
              <w:rPr>
                <w:b/>
                <w:sz w:val="18"/>
              </w:rPr>
              <w:t>Indeks (%)</w:t>
            </w:r>
          </w:p>
        </w:tc>
      </w:tr>
      <w:tr w:rsidR="00515276" w14:paraId="1A9BA18D" w14:textId="77777777">
        <w:tblPrEx>
          <w:tblCellMar>
            <w:top w:w="0" w:type="dxa"/>
            <w:bottom w:w="0" w:type="dxa"/>
          </w:tblCellMar>
        </w:tblPrEx>
        <w:trPr>
          <w:cantSplit/>
          <w:trHeight w:val="560"/>
        </w:trPr>
        <w:tc>
          <w:tcPr>
            <w:tcW w:w="700" w:type="dxa"/>
            <w:tcMar>
              <w:top w:w="0" w:type="dxa"/>
              <w:bottom w:w="0" w:type="dxa"/>
            </w:tcMar>
            <w:vAlign w:val="center"/>
          </w:tcPr>
          <w:p w14:paraId="7A80F5E2" w14:textId="77777777" w:rsidR="00515276" w:rsidRDefault="00000000" w:rsidP="005A6FC9">
            <w:pPr>
              <w:keepNext/>
              <w:keepLines/>
              <w:spacing w:after="0" w:line="240" w:lineRule="auto"/>
            </w:pPr>
            <w:r>
              <w:rPr>
                <w:sz w:val="18"/>
              </w:rPr>
              <w:t>6615</w:t>
            </w:r>
          </w:p>
        </w:tc>
        <w:tc>
          <w:tcPr>
            <w:tcW w:w="3180" w:type="dxa"/>
            <w:tcMar>
              <w:top w:w="0" w:type="dxa"/>
              <w:bottom w:w="0" w:type="dxa"/>
            </w:tcMar>
            <w:vAlign w:val="center"/>
          </w:tcPr>
          <w:p w14:paraId="4065D0EB" w14:textId="77777777" w:rsidR="00515276" w:rsidRDefault="00000000" w:rsidP="005A6FC9">
            <w:pPr>
              <w:keepNext/>
              <w:keepLines/>
              <w:spacing w:after="0" w:line="240" w:lineRule="auto"/>
            </w:pPr>
            <w:r>
              <w:rPr>
                <w:sz w:val="18"/>
              </w:rPr>
              <w:t>Prihodi od pruženih usluga</w:t>
            </w:r>
          </w:p>
        </w:tc>
        <w:tc>
          <w:tcPr>
            <w:tcW w:w="700" w:type="dxa"/>
            <w:tcMar>
              <w:top w:w="0" w:type="dxa"/>
              <w:bottom w:w="0" w:type="dxa"/>
            </w:tcMar>
            <w:vAlign w:val="center"/>
          </w:tcPr>
          <w:p w14:paraId="1D0C9DEA" w14:textId="77777777" w:rsidR="00515276" w:rsidRDefault="00000000" w:rsidP="005A6FC9">
            <w:pPr>
              <w:keepNext/>
              <w:keepLines/>
              <w:spacing w:after="0" w:line="240" w:lineRule="auto"/>
            </w:pPr>
            <w:r>
              <w:rPr>
                <w:sz w:val="18"/>
              </w:rPr>
              <w:t>6615</w:t>
            </w:r>
          </w:p>
        </w:tc>
        <w:tc>
          <w:tcPr>
            <w:tcW w:w="1860" w:type="dxa"/>
            <w:tcMar>
              <w:top w:w="0" w:type="dxa"/>
              <w:bottom w:w="0" w:type="dxa"/>
            </w:tcMar>
            <w:vAlign w:val="center"/>
          </w:tcPr>
          <w:p w14:paraId="0812EBFC" w14:textId="77777777" w:rsidR="00515276" w:rsidRDefault="00000000" w:rsidP="005A6FC9">
            <w:pPr>
              <w:keepNext/>
              <w:keepLines/>
              <w:spacing w:after="0" w:line="240" w:lineRule="auto"/>
              <w:jc w:val="right"/>
            </w:pPr>
            <w:r>
              <w:rPr>
                <w:sz w:val="18"/>
              </w:rPr>
              <w:t>85.688,65</w:t>
            </w:r>
          </w:p>
        </w:tc>
        <w:tc>
          <w:tcPr>
            <w:tcW w:w="1860" w:type="dxa"/>
            <w:tcMar>
              <w:top w:w="0" w:type="dxa"/>
              <w:bottom w:w="0" w:type="dxa"/>
            </w:tcMar>
            <w:vAlign w:val="center"/>
          </w:tcPr>
          <w:p w14:paraId="58F3CB15" w14:textId="77777777" w:rsidR="00515276" w:rsidRDefault="00000000" w:rsidP="005A6FC9">
            <w:pPr>
              <w:keepNext/>
              <w:keepLines/>
              <w:spacing w:after="0" w:line="240" w:lineRule="auto"/>
              <w:jc w:val="right"/>
            </w:pPr>
            <w:r>
              <w:rPr>
                <w:sz w:val="18"/>
              </w:rPr>
              <w:t>87.082,52</w:t>
            </w:r>
          </w:p>
        </w:tc>
        <w:tc>
          <w:tcPr>
            <w:tcW w:w="700" w:type="dxa"/>
            <w:tcMar>
              <w:top w:w="0" w:type="dxa"/>
              <w:bottom w:w="0" w:type="dxa"/>
            </w:tcMar>
            <w:vAlign w:val="center"/>
          </w:tcPr>
          <w:p w14:paraId="1BC2C8BC" w14:textId="77777777" w:rsidR="00515276" w:rsidRDefault="00000000" w:rsidP="005A6FC9">
            <w:pPr>
              <w:keepNext/>
              <w:keepLines/>
              <w:spacing w:after="0" w:line="240" w:lineRule="auto"/>
              <w:jc w:val="right"/>
            </w:pPr>
            <w:r>
              <w:rPr>
                <w:sz w:val="18"/>
              </w:rPr>
              <w:t>101,6</w:t>
            </w:r>
          </w:p>
        </w:tc>
      </w:tr>
    </w:tbl>
    <w:p w14:paraId="5F915C1D" w14:textId="77777777" w:rsidR="00515276" w:rsidRDefault="00515276" w:rsidP="005A6FC9">
      <w:pPr>
        <w:spacing w:after="0" w:line="240" w:lineRule="auto"/>
      </w:pPr>
    </w:p>
    <w:p w14:paraId="66879FB9" w14:textId="77777777" w:rsidR="00515276" w:rsidRDefault="00000000" w:rsidP="005A6FC9">
      <w:pPr>
        <w:spacing w:after="0" w:line="240" w:lineRule="auto"/>
        <w:jc w:val="both"/>
      </w:pPr>
      <w:r>
        <w:t>Prihodi od pruženih usluga su veći u odnosu na prethodno razdoblje za 1,6 %, a odnose se na naplaćene usluge Hrvatskim vodama za naplatu naknade za uređenje voda sukladno Ugovoru.</w:t>
      </w:r>
    </w:p>
    <w:p w14:paraId="7C075837" w14:textId="77777777" w:rsidR="00515276" w:rsidRDefault="00515276" w:rsidP="005A6FC9">
      <w:pPr>
        <w:spacing w:after="0" w:line="240" w:lineRule="auto"/>
      </w:pPr>
    </w:p>
    <w:p w14:paraId="40D03848" w14:textId="77777777" w:rsidR="00515276" w:rsidRDefault="00000000" w:rsidP="005A6FC9">
      <w:pPr>
        <w:keepNext/>
        <w:spacing w:after="0"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15276" w14:paraId="3B08CA6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F0BF734" w14:textId="77777777" w:rsidR="00515276" w:rsidRDefault="00000000" w:rsidP="005A6FC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9173F96" w14:textId="77777777" w:rsidR="00515276" w:rsidRDefault="00000000" w:rsidP="005A6FC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BEF3215" w14:textId="77777777" w:rsidR="00515276" w:rsidRDefault="00000000" w:rsidP="005A6FC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261529A" w14:textId="77777777" w:rsidR="00515276" w:rsidRDefault="00000000" w:rsidP="005A6FC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AAACB43" w14:textId="77777777" w:rsidR="00515276" w:rsidRDefault="00000000" w:rsidP="005A6FC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544CA12" w14:textId="77777777" w:rsidR="00515276" w:rsidRDefault="00000000" w:rsidP="005A6FC9">
            <w:pPr>
              <w:keepNext/>
              <w:keepLines/>
              <w:spacing w:after="0" w:line="240" w:lineRule="auto"/>
              <w:jc w:val="center"/>
            </w:pPr>
            <w:r>
              <w:rPr>
                <w:b/>
                <w:sz w:val="18"/>
              </w:rPr>
              <w:t>Indeks (%)</w:t>
            </w:r>
          </w:p>
        </w:tc>
      </w:tr>
      <w:tr w:rsidR="00515276" w14:paraId="6F576F58" w14:textId="77777777">
        <w:tblPrEx>
          <w:tblCellMar>
            <w:top w:w="0" w:type="dxa"/>
            <w:bottom w:w="0" w:type="dxa"/>
          </w:tblCellMar>
        </w:tblPrEx>
        <w:trPr>
          <w:cantSplit/>
          <w:trHeight w:val="560"/>
        </w:trPr>
        <w:tc>
          <w:tcPr>
            <w:tcW w:w="700" w:type="dxa"/>
            <w:tcMar>
              <w:top w:w="0" w:type="dxa"/>
              <w:bottom w:w="0" w:type="dxa"/>
            </w:tcMar>
            <w:vAlign w:val="center"/>
          </w:tcPr>
          <w:p w14:paraId="5B4A0EFC" w14:textId="77777777" w:rsidR="00515276" w:rsidRDefault="00000000" w:rsidP="005A6FC9">
            <w:pPr>
              <w:keepNext/>
              <w:keepLines/>
              <w:spacing w:after="0" w:line="240" w:lineRule="auto"/>
            </w:pPr>
            <w:r>
              <w:rPr>
                <w:sz w:val="18"/>
              </w:rPr>
              <w:t>6631</w:t>
            </w:r>
          </w:p>
        </w:tc>
        <w:tc>
          <w:tcPr>
            <w:tcW w:w="3180" w:type="dxa"/>
            <w:tcMar>
              <w:top w:w="0" w:type="dxa"/>
              <w:bottom w:w="0" w:type="dxa"/>
            </w:tcMar>
            <w:vAlign w:val="center"/>
          </w:tcPr>
          <w:p w14:paraId="432DC884" w14:textId="77777777" w:rsidR="00515276" w:rsidRDefault="00000000" w:rsidP="005A6FC9">
            <w:pPr>
              <w:keepNext/>
              <w:keepLines/>
              <w:spacing w:after="0" w:line="240" w:lineRule="auto"/>
            </w:pPr>
            <w:r>
              <w:rPr>
                <w:sz w:val="18"/>
              </w:rPr>
              <w:t>Tekuće donacije</w:t>
            </w:r>
          </w:p>
        </w:tc>
        <w:tc>
          <w:tcPr>
            <w:tcW w:w="700" w:type="dxa"/>
            <w:tcMar>
              <w:top w:w="0" w:type="dxa"/>
              <w:bottom w:w="0" w:type="dxa"/>
            </w:tcMar>
            <w:vAlign w:val="center"/>
          </w:tcPr>
          <w:p w14:paraId="4E724A2B" w14:textId="77777777" w:rsidR="00515276" w:rsidRDefault="00000000" w:rsidP="005A6FC9">
            <w:pPr>
              <w:keepNext/>
              <w:keepLines/>
              <w:spacing w:after="0" w:line="240" w:lineRule="auto"/>
            </w:pPr>
            <w:r>
              <w:rPr>
                <w:sz w:val="18"/>
              </w:rPr>
              <w:t>6631</w:t>
            </w:r>
          </w:p>
        </w:tc>
        <w:tc>
          <w:tcPr>
            <w:tcW w:w="1860" w:type="dxa"/>
            <w:tcMar>
              <w:top w:w="0" w:type="dxa"/>
              <w:bottom w:w="0" w:type="dxa"/>
            </w:tcMar>
            <w:vAlign w:val="center"/>
          </w:tcPr>
          <w:p w14:paraId="119421C6" w14:textId="77777777" w:rsidR="00515276" w:rsidRDefault="00000000" w:rsidP="005A6FC9">
            <w:pPr>
              <w:keepNext/>
              <w:keepLines/>
              <w:spacing w:after="0" w:line="240" w:lineRule="auto"/>
              <w:jc w:val="right"/>
            </w:pPr>
            <w:r>
              <w:rPr>
                <w:sz w:val="18"/>
              </w:rPr>
              <w:t>79.885,62</w:t>
            </w:r>
          </w:p>
        </w:tc>
        <w:tc>
          <w:tcPr>
            <w:tcW w:w="1860" w:type="dxa"/>
            <w:tcMar>
              <w:top w:w="0" w:type="dxa"/>
              <w:bottom w:w="0" w:type="dxa"/>
            </w:tcMar>
            <w:vAlign w:val="center"/>
          </w:tcPr>
          <w:p w14:paraId="7AE06DB6" w14:textId="77777777" w:rsidR="00515276" w:rsidRDefault="00000000" w:rsidP="005A6FC9">
            <w:pPr>
              <w:keepNext/>
              <w:keepLines/>
              <w:spacing w:after="0" w:line="240" w:lineRule="auto"/>
              <w:jc w:val="right"/>
            </w:pPr>
            <w:r>
              <w:rPr>
                <w:sz w:val="18"/>
              </w:rPr>
              <w:t>82.623,93</w:t>
            </w:r>
          </w:p>
        </w:tc>
        <w:tc>
          <w:tcPr>
            <w:tcW w:w="700" w:type="dxa"/>
            <w:tcMar>
              <w:top w:w="0" w:type="dxa"/>
              <w:bottom w:w="0" w:type="dxa"/>
            </w:tcMar>
            <w:vAlign w:val="center"/>
          </w:tcPr>
          <w:p w14:paraId="0EDDD595" w14:textId="77777777" w:rsidR="00515276" w:rsidRDefault="00000000" w:rsidP="005A6FC9">
            <w:pPr>
              <w:keepNext/>
              <w:keepLines/>
              <w:spacing w:after="0" w:line="240" w:lineRule="auto"/>
              <w:jc w:val="right"/>
            </w:pPr>
            <w:r>
              <w:rPr>
                <w:sz w:val="18"/>
              </w:rPr>
              <w:t>103,4</w:t>
            </w:r>
          </w:p>
        </w:tc>
      </w:tr>
    </w:tbl>
    <w:p w14:paraId="08578858" w14:textId="77777777" w:rsidR="00515276" w:rsidRDefault="00515276" w:rsidP="005A6FC9">
      <w:pPr>
        <w:spacing w:after="0" w:line="240" w:lineRule="auto"/>
      </w:pPr>
    </w:p>
    <w:p w14:paraId="211657BC" w14:textId="77777777" w:rsidR="00515276" w:rsidRDefault="00000000" w:rsidP="005A6FC9">
      <w:pPr>
        <w:spacing w:after="0" w:line="240" w:lineRule="auto"/>
      </w:pPr>
      <w:r>
        <w:t>Tekuće donacije su u cijelosti odnose na festival Zlatne žice Slavonije.</w:t>
      </w:r>
    </w:p>
    <w:p w14:paraId="713090E0" w14:textId="77777777" w:rsidR="00515276" w:rsidRDefault="00515276" w:rsidP="005A6FC9">
      <w:pPr>
        <w:spacing w:after="0" w:line="240" w:lineRule="auto"/>
      </w:pPr>
    </w:p>
    <w:p w14:paraId="6F32C973" w14:textId="77777777" w:rsidR="00515276" w:rsidRDefault="00000000" w:rsidP="005A6FC9">
      <w:pPr>
        <w:keepNext/>
        <w:spacing w:after="0"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15276" w14:paraId="047CDC5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A672629" w14:textId="77777777" w:rsidR="00515276" w:rsidRDefault="00000000" w:rsidP="005A6FC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22F9D3B" w14:textId="77777777" w:rsidR="00515276" w:rsidRDefault="00000000" w:rsidP="005A6FC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7AFABF6" w14:textId="77777777" w:rsidR="00515276" w:rsidRDefault="00000000" w:rsidP="005A6FC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964D9CD" w14:textId="77777777" w:rsidR="00515276" w:rsidRDefault="00000000" w:rsidP="005A6FC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D047AB9" w14:textId="77777777" w:rsidR="00515276" w:rsidRDefault="00000000" w:rsidP="005A6FC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FE4B83C" w14:textId="77777777" w:rsidR="00515276" w:rsidRDefault="00000000" w:rsidP="005A6FC9">
            <w:pPr>
              <w:keepNext/>
              <w:keepLines/>
              <w:spacing w:after="0" w:line="240" w:lineRule="auto"/>
              <w:jc w:val="center"/>
            </w:pPr>
            <w:r>
              <w:rPr>
                <w:b/>
                <w:sz w:val="18"/>
              </w:rPr>
              <w:t>Indeks (%)</w:t>
            </w:r>
          </w:p>
        </w:tc>
      </w:tr>
      <w:tr w:rsidR="00515276" w14:paraId="2A6F05BE" w14:textId="77777777">
        <w:tblPrEx>
          <w:tblCellMar>
            <w:top w:w="0" w:type="dxa"/>
            <w:bottom w:w="0" w:type="dxa"/>
          </w:tblCellMar>
        </w:tblPrEx>
        <w:trPr>
          <w:cantSplit/>
          <w:trHeight w:val="560"/>
        </w:trPr>
        <w:tc>
          <w:tcPr>
            <w:tcW w:w="700" w:type="dxa"/>
            <w:tcMar>
              <w:top w:w="0" w:type="dxa"/>
              <w:bottom w:w="0" w:type="dxa"/>
            </w:tcMar>
            <w:vAlign w:val="center"/>
          </w:tcPr>
          <w:p w14:paraId="451EE4AE" w14:textId="77777777" w:rsidR="00515276" w:rsidRDefault="00000000" w:rsidP="005A6FC9">
            <w:pPr>
              <w:keepNext/>
              <w:keepLines/>
              <w:spacing w:after="0" w:line="240" w:lineRule="auto"/>
            </w:pPr>
            <w:r>
              <w:rPr>
                <w:sz w:val="18"/>
              </w:rPr>
              <w:t>683</w:t>
            </w:r>
          </w:p>
        </w:tc>
        <w:tc>
          <w:tcPr>
            <w:tcW w:w="3180" w:type="dxa"/>
            <w:tcMar>
              <w:top w:w="0" w:type="dxa"/>
              <w:bottom w:w="0" w:type="dxa"/>
            </w:tcMar>
            <w:vAlign w:val="center"/>
          </w:tcPr>
          <w:p w14:paraId="4D37BB94" w14:textId="77777777" w:rsidR="00515276" w:rsidRDefault="00000000" w:rsidP="005A6FC9">
            <w:pPr>
              <w:keepNext/>
              <w:keepLines/>
              <w:spacing w:after="0" w:line="240" w:lineRule="auto"/>
            </w:pPr>
            <w:r>
              <w:rPr>
                <w:sz w:val="18"/>
              </w:rPr>
              <w:t>Ostali prihodi</w:t>
            </w:r>
          </w:p>
        </w:tc>
        <w:tc>
          <w:tcPr>
            <w:tcW w:w="700" w:type="dxa"/>
            <w:tcMar>
              <w:top w:w="0" w:type="dxa"/>
              <w:bottom w:w="0" w:type="dxa"/>
            </w:tcMar>
            <w:vAlign w:val="center"/>
          </w:tcPr>
          <w:p w14:paraId="6E240AD5" w14:textId="77777777" w:rsidR="00515276" w:rsidRDefault="00000000" w:rsidP="005A6FC9">
            <w:pPr>
              <w:keepNext/>
              <w:keepLines/>
              <w:spacing w:after="0" w:line="240" w:lineRule="auto"/>
            </w:pPr>
            <w:r>
              <w:rPr>
                <w:sz w:val="18"/>
              </w:rPr>
              <w:t>683</w:t>
            </w:r>
          </w:p>
        </w:tc>
        <w:tc>
          <w:tcPr>
            <w:tcW w:w="1860" w:type="dxa"/>
            <w:tcMar>
              <w:top w:w="0" w:type="dxa"/>
              <w:bottom w:w="0" w:type="dxa"/>
            </w:tcMar>
            <w:vAlign w:val="center"/>
          </w:tcPr>
          <w:p w14:paraId="77C0870F" w14:textId="77777777" w:rsidR="00515276" w:rsidRDefault="00000000" w:rsidP="005A6FC9">
            <w:pPr>
              <w:keepNext/>
              <w:keepLines/>
              <w:spacing w:after="0" w:line="240" w:lineRule="auto"/>
              <w:jc w:val="right"/>
            </w:pPr>
            <w:r>
              <w:rPr>
                <w:sz w:val="18"/>
              </w:rPr>
              <w:t>112.719,75</w:t>
            </w:r>
          </w:p>
        </w:tc>
        <w:tc>
          <w:tcPr>
            <w:tcW w:w="1860" w:type="dxa"/>
            <w:tcMar>
              <w:top w:w="0" w:type="dxa"/>
              <w:bottom w:w="0" w:type="dxa"/>
            </w:tcMar>
            <w:vAlign w:val="center"/>
          </w:tcPr>
          <w:p w14:paraId="300A4A0E" w14:textId="77777777" w:rsidR="00515276" w:rsidRDefault="00000000" w:rsidP="005A6FC9">
            <w:pPr>
              <w:keepNext/>
              <w:keepLines/>
              <w:spacing w:after="0" w:line="240" w:lineRule="auto"/>
              <w:jc w:val="right"/>
            </w:pPr>
            <w:r>
              <w:rPr>
                <w:sz w:val="18"/>
              </w:rPr>
              <w:t>10.719,54</w:t>
            </w:r>
          </w:p>
        </w:tc>
        <w:tc>
          <w:tcPr>
            <w:tcW w:w="700" w:type="dxa"/>
            <w:tcMar>
              <w:top w:w="0" w:type="dxa"/>
              <w:bottom w:w="0" w:type="dxa"/>
            </w:tcMar>
            <w:vAlign w:val="center"/>
          </w:tcPr>
          <w:p w14:paraId="15C7BB74" w14:textId="77777777" w:rsidR="00515276" w:rsidRDefault="00000000" w:rsidP="005A6FC9">
            <w:pPr>
              <w:keepNext/>
              <w:keepLines/>
              <w:spacing w:after="0" w:line="240" w:lineRule="auto"/>
              <w:jc w:val="right"/>
            </w:pPr>
            <w:r>
              <w:rPr>
                <w:sz w:val="18"/>
              </w:rPr>
              <w:t>9,5</w:t>
            </w:r>
          </w:p>
        </w:tc>
      </w:tr>
    </w:tbl>
    <w:p w14:paraId="003C1122" w14:textId="77777777" w:rsidR="00515276" w:rsidRDefault="00515276" w:rsidP="005A6FC9">
      <w:pPr>
        <w:spacing w:after="0" w:line="240" w:lineRule="auto"/>
      </w:pPr>
    </w:p>
    <w:p w14:paraId="1B6A074B" w14:textId="77777777" w:rsidR="00515276" w:rsidRDefault="00000000" w:rsidP="005A6FC9">
      <w:pPr>
        <w:spacing w:after="0" w:line="240" w:lineRule="auto"/>
        <w:jc w:val="both"/>
      </w:pPr>
      <w:r>
        <w:t>Ostali prihodi su manji u odnosu na prethodno razdoblje zbog uplate po rješenju o nasljeđivanju u prethodnom razdoblju.</w:t>
      </w:r>
    </w:p>
    <w:p w14:paraId="4DA675BB" w14:textId="77777777" w:rsidR="00515276" w:rsidRDefault="00515276" w:rsidP="005A6FC9">
      <w:pPr>
        <w:spacing w:after="0" w:line="240" w:lineRule="auto"/>
      </w:pPr>
    </w:p>
    <w:p w14:paraId="05FF529D" w14:textId="77777777" w:rsidR="00515276" w:rsidRDefault="00000000" w:rsidP="005A6FC9">
      <w:pPr>
        <w:keepNext/>
        <w:spacing w:after="0"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15276" w14:paraId="55306D0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F11160C" w14:textId="77777777" w:rsidR="00515276" w:rsidRDefault="00000000" w:rsidP="005A6FC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D878900" w14:textId="77777777" w:rsidR="00515276" w:rsidRDefault="00000000" w:rsidP="005A6FC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39F9926" w14:textId="77777777" w:rsidR="00515276" w:rsidRDefault="00000000" w:rsidP="005A6FC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CC2F99B" w14:textId="77777777" w:rsidR="00515276" w:rsidRDefault="00000000" w:rsidP="005A6FC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EEE8EFF" w14:textId="77777777" w:rsidR="00515276" w:rsidRDefault="00000000" w:rsidP="005A6FC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0F07E76" w14:textId="77777777" w:rsidR="00515276" w:rsidRDefault="00000000" w:rsidP="005A6FC9">
            <w:pPr>
              <w:keepNext/>
              <w:keepLines/>
              <w:spacing w:after="0" w:line="240" w:lineRule="auto"/>
              <w:jc w:val="center"/>
            </w:pPr>
            <w:r>
              <w:rPr>
                <w:b/>
                <w:sz w:val="18"/>
              </w:rPr>
              <w:t>Indeks (%)</w:t>
            </w:r>
          </w:p>
        </w:tc>
      </w:tr>
      <w:tr w:rsidR="00515276" w14:paraId="567D0F1C" w14:textId="77777777">
        <w:tblPrEx>
          <w:tblCellMar>
            <w:top w:w="0" w:type="dxa"/>
            <w:bottom w:w="0" w:type="dxa"/>
          </w:tblCellMar>
        </w:tblPrEx>
        <w:trPr>
          <w:cantSplit/>
          <w:trHeight w:val="560"/>
        </w:trPr>
        <w:tc>
          <w:tcPr>
            <w:tcW w:w="700" w:type="dxa"/>
            <w:tcMar>
              <w:top w:w="0" w:type="dxa"/>
              <w:bottom w:w="0" w:type="dxa"/>
            </w:tcMar>
            <w:vAlign w:val="center"/>
          </w:tcPr>
          <w:p w14:paraId="3DD4730D" w14:textId="77777777" w:rsidR="00515276" w:rsidRDefault="00000000" w:rsidP="005A6FC9">
            <w:pPr>
              <w:keepNext/>
              <w:keepLines/>
              <w:spacing w:after="0" w:line="240" w:lineRule="auto"/>
            </w:pPr>
            <w:r>
              <w:rPr>
                <w:sz w:val="18"/>
              </w:rPr>
              <w:t>31</w:t>
            </w:r>
          </w:p>
        </w:tc>
        <w:tc>
          <w:tcPr>
            <w:tcW w:w="3180" w:type="dxa"/>
            <w:tcMar>
              <w:top w:w="0" w:type="dxa"/>
              <w:bottom w:w="0" w:type="dxa"/>
            </w:tcMar>
            <w:vAlign w:val="center"/>
          </w:tcPr>
          <w:p w14:paraId="1A4E7FB5" w14:textId="77777777" w:rsidR="00515276" w:rsidRDefault="00000000" w:rsidP="005A6FC9">
            <w:pPr>
              <w:keepNext/>
              <w:keepLines/>
              <w:spacing w:after="0" w:line="240" w:lineRule="auto"/>
            </w:pPr>
            <w:r>
              <w:rPr>
                <w:sz w:val="18"/>
              </w:rPr>
              <w:t>Rashodi za zaposlene (šifre 311+312+313)</w:t>
            </w:r>
          </w:p>
        </w:tc>
        <w:tc>
          <w:tcPr>
            <w:tcW w:w="700" w:type="dxa"/>
            <w:tcMar>
              <w:top w:w="0" w:type="dxa"/>
              <w:bottom w:w="0" w:type="dxa"/>
            </w:tcMar>
            <w:vAlign w:val="center"/>
          </w:tcPr>
          <w:p w14:paraId="50860F41" w14:textId="77777777" w:rsidR="00515276" w:rsidRDefault="00000000" w:rsidP="005A6FC9">
            <w:pPr>
              <w:keepNext/>
              <w:keepLines/>
              <w:spacing w:after="0" w:line="240" w:lineRule="auto"/>
            </w:pPr>
            <w:r>
              <w:rPr>
                <w:sz w:val="18"/>
              </w:rPr>
              <w:t>31</w:t>
            </w:r>
          </w:p>
        </w:tc>
        <w:tc>
          <w:tcPr>
            <w:tcW w:w="1860" w:type="dxa"/>
            <w:tcMar>
              <w:top w:w="0" w:type="dxa"/>
              <w:bottom w:w="0" w:type="dxa"/>
            </w:tcMar>
            <w:vAlign w:val="center"/>
          </w:tcPr>
          <w:p w14:paraId="42041BE9" w14:textId="77777777" w:rsidR="00515276" w:rsidRDefault="00000000" w:rsidP="005A6FC9">
            <w:pPr>
              <w:keepNext/>
              <w:keepLines/>
              <w:spacing w:after="0" w:line="240" w:lineRule="auto"/>
              <w:jc w:val="right"/>
            </w:pPr>
            <w:r>
              <w:rPr>
                <w:sz w:val="18"/>
              </w:rPr>
              <w:t>1.938.098,98</w:t>
            </w:r>
          </w:p>
        </w:tc>
        <w:tc>
          <w:tcPr>
            <w:tcW w:w="1860" w:type="dxa"/>
            <w:tcMar>
              <w:top w:w="0" w:type="dxa"/>
              <w:bottom w:w="0" w:type="dxa"/>
            </w:tcMar>
            <w:vAlign w:val="center"/>
          </w:tcPr>
          <w:p w14:paraId="32AF97AE" w14:textId="77777777" w:rsidR="00515276" w:rsidRDefault="00000000" w:rsidP="005A6FC9">
            <w:pPr>
              <w:keepNext/>
              <w:keepLines/>
              <w:spacing w:after="0" w:line="240" w:lineRule="auto"/>
              <w:jc w:val="right"/>
            </w:pPr>
            <w:r>
              <w:rPr>
                <w:sz w:val="18"/>
              </w:rPr>
              <w:t>2.312.174,10</w:t>
            </w:r>
          </w:p>
        </w:tc>
        <w:tc>
          <w:tcPr>
            <w:tcW w:w="700" w:type="dxa"/>
            <w:tcMar>
              <w:top w:w="0" w:type="dxa"/>
              <w:bottom w:w="0" w:type="dxa"/>
            </w:tcMar>
            <w:vAlign w:val="center"/>
          </w:tcPr>
          <w:p w14:paraId="155AC67B" w14:textId="77777777" w:rsidR="00515276" w:rsidRDefault="00000000" w:rsidP="005A6FC9">
            <w:pPr>
              <w:keepNext/>
              <w:keepLines/>
              <w:spacing w:after="0" w:line="240" w:lineRule="auto"/>
              <w:jc w:val="right"/>
            </w:pPr>
            <w:r>
              <w:rPr>
                <w:sz w:val="18"/>
              </w:rPr>
              <w:t>119,3</w:t>
            </w:r>
          </w:p>
        </w:tc>
      </w:tr>
    </w:tbl>
    <w:p w14:paraId="16B98861" w14:textId="77777777" w:rsidR="00515276" w:rsidRDefault="00515276" w:rsidP="005A6FC9">
      <w:pPr>
        <w:spacing w:after="0" w:line="240" w:lineRule="auto"/>
      </w:pPr>
    </w:p>
    <w:p w14:paraId="66B1B798" w14:textId="77777777" w:rsidR="00515276" w:rsidRDefault="00000000" w:rsidP="005A6FC9">
      <w:pPr>
        <w:spacing w:after="0" w:line="240" w:lineRule="auto"/>
        <w:jc w:val="both"/>
      </w:pPr>
      <w:r>
        <w:t>Rashodi za zaposlene su veći u odnosu na prethodno razdoblje zbog povećanja plaća i materijalnih prava  temeljem kolektivnog ugovora.</w:t>
      </w:r>
    </w:p>
    <w:p w14:paraId="4ADD3190" w14:textId="77777777" w:rsidR="00515276" w:rsidRDefault="00515276" w:rsidP="005A6FC9">
      <w:pPr>
        <w:spacing w:after="0" w:line="240" w:lineRule="auto"/>
      </w:pPr>
    </w:p>
    <w:p w14:paraId="22C33802" w14:textId="77777777" w:rsidR="00515276" w:rsidRDefault="00000000" w:rsidP="005A6FC9">
      <w:pPr>
        <w:keepNext/>
        <w:spacing w:after="0" w:line="240" w:lineRule="auto"/>
        <w:jc w:val="center"/>
      </w:pPr>
      <w:r>
        <w:rPr>
          <w:sz w:val="28"/>
        </w:rPr>
        <w:lastRenderedPageBreak/>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15276" w14:paraId="7522B1D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6485E46" w14:textId="77777777" w:rsidR="00515276" w:rsidRDefault="00000000" w:rsidP="005A6FC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1556A17" w14:textId="77777777" w:rsidR="00515276" w:rsidRDefault="00000000" w:rsidP="005A6FC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4D3B2D9" w14:textId="77777777" w:rsidR="00515276" w:rsidRDefault="00000000" w:rsidP="005A6FC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880F50B" w14:textId="77777777" w:rsidR="00515276" w:rsidRDefault="00000000" w:rsidP="005A6FC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645620B" w14:textId="77777777" w:rsidR="00515276" w:rsidRDefault="00000000" w:rsidP="005A6FC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ECEF891" w14:textId="77777777" w:rsidR="00515276" w:rsidRDefault="00000000" w:rsidP="005A6FC9">
            <w:pPr>
              <w:keepNext/>
              <w:keepLines/>
              <w:spacing w:after="0" w:line="240" w:lineRule="auto"/>
              <w:jc w:val="center"/>
            </w:pPr>
            <w:r>
              <w:rPr>
                <w:b/>
                <w:sz w:val="18"/>
              </w:rPr>
              <w:t>Indeks (%)</w:t>
            </w:r>
          </w:p>
        </w:tc>
      </w:tr>
      <w:tr w:rsidR="00515276" w14:paraId="2A7D84D5" w14:textId="77777777">
        <w:tblPrEx>
          <w:tblCellMar>
            <w:top w:w="0" w:type="dxa"/>
            <w:bottom w:w="0" w:type="dxa"/>
          </w:tblCellMar>
        </w:tblPrEx>
        <w:trPr>
          <w:cantSplit/>
          <w:trHeight w:val="560"/>
        </w:trPr>
        <w:tc>
          <w:tcPr>
            <w:tcW w:w="700" w:type="dxa"/>
            <w:tcMar>
              <w:top w:w="0" w:type="dxa"/>
              <w:bottom w:w="0" w:type="dxa"/>
            </w:tcMar>
            <w:vAlign w:val="center"/>
          </w:tcPr>
          <w:p w14:paraId="4F0D2C71" w14:textId="77777777" w:rsidR="00515276" w:rsidRDefault="00000000" w:rsidP="005A6FC9">
            <w:pPr>
              <w:keepNext/>
              <w:keepLines/>
              <w:spacing w:after="0" w:line="240" w:lineRule="auto"/>
            </w:pPr>
            <w:r>
              <w:rPr>
                <w:sz w:val="18"/>
              </w:rPr>
              <w:t>322</w:t>
            </w:r>
          </w:p>
        </w:tc>
        <w:tc>
          <w:tcPr>
            <w:tcW w:w="3180" w:type="dxa"/>
            <w:tcMar>
              <w:top w:w="0" w:type="dxa"/>
              <w:bottom w:w="0" w:type="dxa"/>
            </w:tcMar>
            <w:vAlign w:val="center"/>
          </w:tcPr>
          <w:p w14:paraId="476ED2D4" w14:textId="77777777" w:rsidR="00515276" w:rsidRDefault="00000000" w:rsidP="005A6FC9">
            <w:pPr>
              <w:keepNext/>
              <w:keepLines/>
              <w:spacing w:after="0" w:line="240" w:lineRule="auto"/>
            </w:pPr>
            <w:r>
              <w:rPr>
                <w:sz w:val="18"/>
              </w:rPr>
              <w:t>Rashodi za materijal i energiju (šifre 3221 do 3227)</w:t>
            </w:r>
          </w:p>
        </w:tc>
        <w:tc>
          <w:tcPr>
            <w:tcW w:w="700" w:type="dxa"/>
            <w:tcMar>
              <w:top w:w="0" w:type="dxa"/>
              <w:bottom w:w="0" w:type="dxa"/>
            </w:tcMar>
            <w:vAlign w:val="center"/>
          </w:tcPr>
          <w:p w14:paraId="019AD873" w14:textId="77777777" w:rsidR="00515276" w:rsidRDefault="00000000" w:rsidP="005A6FC9">
            <w:pPr>
              <w:keepNext/>
              <w:keepLines/>
              <w:spacing w:after="0" w:line="240" w:lineRule="auto"/>
            </w:pPr>
            <w:r>
              <w:rPr>
                <w:sz w:val="18"/>
              </w:rPr>
              <w:t>322</w:t>
            </w:r>
          </w:p>
        </w:tc>
        <w:tc>
          <w:tcPr>
            <w:tcW w:w="1860" w:type="dxa"/>
            <w:tcMar>
              <w:top w:w="0" w:type="dxa"/>
              <w:bottom w:w="0" w:type="dxa"/>
            </w:tcMar>
            <w:vAlign w:val="center"/>
          </w:tcPr>
          <w:p w14:paraId="2C6E678E" w14:textId="77777777" w:rsidR="00515276" w:rsidRDefault="00000000" w:rsidP="005A6FC9">
            <w:pPr>
              <w:keepNext/>
              <w:keepLines/>
              <w:spacing w:after="0" w:line="240" w:lineRule="auto"/>
              <w:jc w:val="right"/>
            </w:pPr>
            <w:r>
              <w:rPr>
                <w:sz w:val="18"/>
              </w:rPr>
              <w:t>281.036,96</w:t>
            </w:r>
          </w:p>
        </w:tc>
        <w:tc>
          <w:tcPr>
            <w:tcW w:w="1860" w:type="dxa"/>
            <w:tcMar>
              <w:top w:w="0" w:type="dxa"/>
              <w:bottom w:w="0" w:type="dxa"/>
            </w:tcMar>
            <w:vAlign w:val="center"/>
          </w:tcPr>
          <w:p w14:paraId="228779C5" w14:textId="77777777" w:rsidR="00515276" w:rsidRDefault="00000000" w:rsidP="005A6FC9">
            <w:pPr>
              <w:keepNext/>
              <w:keepLines/>
              <w:spacing w:after="0" w:line="240" w:lineRule="auto"/>
              <w:jc w:val="right"/>
            </w:pPr>
            <w:r>
              <w:rPr>
                <w:sz w:val="18"/>
              </w:rPr>
              <w:t>317.365,64</w:t>
            </w:r>
          </w:p>
        </w:tc>
        <w:tc>
          <w:tcPr>
            <w:tcW w:w="700" w:type="dxa"/>
            <w:tcMar>
              <w:top w:w="0" w:type="dxa"/>
              <w:bottom w:w="0" w:type="dxa"/>
            </w:tcMar>
            <w:vAlign w:val="center"/>
          </w:tcPr>
          <w:p w14:paraId="42574EF9" w14:textId="77777777" w:rsidR="00515276" w:rsidRDefault="00000000" w:rsidP="005A6FC9">
            <w:pPr>
              <w:keepNext/>
              <w:keepLines/>
              <w:spacing w:after="0" w:line="240" w:lineRule="auto"/>
              <w:jc w:val="right"/>
            </w:pPr>
            <w:r>
              <w:rPr>
                <w:sz w:val="18"/>
              </w:rPr>
              <w:t>112,9</w:t>
            </w:r>
          </w:p>
        </w:tc>
      </w:tr>
    </w:tbl>
    <w:p w14:paraId="2C5D9D6C" w14:textId="77777777" w:rsidR="00515276" w:rsidRDefault="00515276" w:rsidP="005A6FC9">
      <w:pPr>
        <w:spacing w:after="0" w:line="240" w:lineRule="auto"/>
      </w:pPr>
    </w:p>
    <w:p w14:paraId="1E6CFAFF" w14:textId="77777777" w:rsidR="00515276" w:rsidRDefault="00000000" w:rsidP="005A6FC9">
      <w:pPr>
        <w:spacing w:after="0" w:line="240" w:lineRule="auto"/>
        <w:jc w:val="both"/>
      </w:pPr>
      <w:r>
        <w:t xml:space="preserve">Rashodi za materijal i energiju su veći u odnosu na proteklo razdoblje, a povećanje je najviše vidljivo na rashodima sitnog inventara i </w:t>
      </w:r>
      <w:proofErr w:type="spellStart"/>
      <w:r>
        <w:t>autoguma</w:t>
      </w:r>
      <w:proofErr w:type="spellEnd"/>
      <w:r>
        <w:t xml:space="preserve"> (projekt Izgradnja dječjeg vrtića u Požegi).</w:t>
      </w:r>
    </w:p>
    <w:p w14:paraId="55E5DC68" w14:textId="77777777" w:rsidR="00515276" w:rsidRDefault="00515276" w:rsidP="005A6FC9">
      <w:pPr>
        <w:spacing w:after="0" w:line="240" w:lineRule="auto"/>
      </w:pPr>
    </w:p>
    <w:p w14:paraId="6E455E77" w14:textId="77777777" w:rsidR="00515276" w:rsidRDefault="00000000" w:rsidP="005A6FC9">
      <w:pPr>
        <w:keepNext/>
        <w:spacing w:after="0"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15276" w14:paraId="41A7951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645EF84" w14:textId="77777777" w:rsidR="00515276" w:rsidRDefault="00000000" w:rsidP="005A6FC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402978E" w14:textId="77777777" w:rsidR="00515276" w:rsidRDefault="00000000" w:rsidP="005A6FC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27D257D" w14:textId="77777777" w:rsidR="00515276" w:rsidRDefault="00000000" w:rsidP="005A6FC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613EC7A" w14:textId="77777777" w:rsidR="00515276" w:rsidRDefault="00000000" w:rsidP="005A6FC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563C369" w14:textId="77777777" w:rsidR="00515276" w:rsidRDefault="00000000" w:rsidP="005A6FC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F4C6ABC" w14:textId="77777777" w:rsidR="00515276" w:rsidRDefault="00000000" w:rsidP="005A6FC9">
            <w:pPr>
              <w:keepNext/>
              <w:keepLines/>
              <w:spacing w:after="0" w:line="240" w:lineRule="auto"/>
              <w:jc w:val="center"/>
            </w:pPr>
            <w:r>
              <w:rPr>
                <w:b/>
                <w:sz w:val="18"/>
              </w:rPr>
              <w:t>Indeks (%)</w:t>
            </w:r>
          </w:p>
        </w:tc>
      </w:tr>
      <w:tr w:rsidR="00515276" w14:paraId="55CBE0D8" w14:textId="77777777">
        <w:tblPrEx>
          <w:tblCellMar>
            <w:top w:w="0" w:type="dxa"/>
            <w:bottom w:w="0" w:type="dxa"/>
          </w:tblCellMar>
        </w:tblPrEx>
        <w:trPr>
          <w:cantSplit/>
          <w:trHeight w:val="560"/>
        </w:trPr>
        <w:tc>
          <w:tcPr>
            <w:tcW w:w="700" w:type="dxa"/>
            <w:tcMar>
              <w:top w:w="0" w:type="dxa"/>
              <w:bottom w:w="0" w:type="dxa"/>
            </w:tcMar>
            <w:vAlign w:val="center"/>
          </w:tcPr>
          <w:p w14:paraId="550FC203" w14:textId="77777777" w:rsidR="00515276" w:rsidRDefault="00000000" w:rsidP="005A6FC9">
            <w:pPr>
              <w:keepNext/>
              <w:keepLines/>
              <w:spacing w:after="0" w:line="240" w:lineRule="auto"/>
            </w:pPr>
            <w:r>
              <w:rPr>
                <w:sz w:val="18"/>
              </w:rPr>
              <w:t>329</w:t>
            </w:r>
          </w:p>
        </w:tc>
        <w:tc>
          <w:tcPr>
            <w:tcW w:w="3180" w:type="dxa"/>
            <w:tcMar>
              <w:top w:w="0" w:type="dxa"/>
              <w:bottom w:w="0" w:type="dxa"/>
            </w:tcMar>
            <w:vAlign w:val="center"/>
          </w:tcPr>
          <w:p w14:paraId="5892D670" w14:textId="77777777" w:rsidR="00515276" w:rsidRDefault="00000000" w:rsidP="005A6FC9">
            <w:pPr>
              <w:keepNext/>
              <w:keepLines/>
              <w:spacing w:after="0" w:line="240" w:lineRule="auto"/>
            </w:pPr>
            <w:r>
              <w:rPr>
                <w:sz w:val="18"/>
              </w:rPr>
              <w:t>Ostali nespomenuti rashodi poslovanja (šifre 3291 do 3299)</w:t>
            </w:r>
          </w:p>
        </w:tc>
        <w:tc>
          <w:tcPr>
            <w:tcW w:w="700" w:type="dxa"/>
            <w:tcMar>
              <w:top w:w="0" w:type="dxa"/>
              <w:bottom w:w="0" w:type="dxa"/>
            </w:tcMar>
            <w:vAlign w:val="center"/>
          </w:tcPr>
          <w:p w14:paraId="14396F5E" w14:textId="77777777" w:rsidR="00515276" w:rsidRDefault="00000000" w:rsidP="005A6FC9">
            <w:pPr>
              <w:keepNext/>
              <w:keepLines/>
              <w:spacing w:after="0" w:line="240" w:lineRule="auto"/>
            </w:pPr>
            <w:r>
              <w:rPr>
                <w:sz w:val="18"/>
              </w:rPr>
              <w:t>329</w:t>
            </w:r>
          </w:p>
        </w:tc>
        <w:tc>
          <w:tcPr>
            <w:tcW w:w="1860" w:type="dxa"/>
            <w:tcMar>
              <w:top w:w="0" w:type="dxa"/>
              <w:bottom w:w="0" w:type="dxa"/>
            </w:tcMar>
            <w:vAlign w:val="center"/>
          </w:tcPr>
          <w:p w14:paraId="7A72131B" w14:textId="77777777" w:rsidR="00515276" w:rsidRDefault="00000000" w:rsidP="005A6FC9">
            <w:pPr>
              <w:keepNext/>
              <w:keepLines/>
              <w:spacing w:after="0" w:line="240" w:lineRule="auto"/>
              <w:jc w:val="right"/>
            </w:pPr>
            <w:r>
              <w:rPr>
                <w:sz w:val="18"/>
              </w:rPr>
              <w:t>554.048,33</w:t>
            </w:r>
          </w:p>
        </w:tc>
        <w:tc>
          <w:tcPr>
            <w:tcW w:w="1860" w:type="dxa"/>
            <w:tcMar>
              <w:top w:w="0" w:type="dxa"/>
              <w:bottom w:w="0" w:type="dxa"/>
            </w:tcMar>
            <w:vAlign w:val="center"/>
          </w:tcPr>
          <w:p w14:paraId="0553E83A" w14:textId="77777777" w:rsidR="00515276" w:rsidRDefault="00000000" w:rsidP="005A6FC9">
            <w:pPr>
              <w:keepNext/>
              <w:keepLines/>
              <w:spacing w:after="0" w:line="240" w:lineRule="auto"/>
              <w:jc w:val="right"/>
            </w:pPr>
            <w:r>
              <w:rPr>
                <w:sz w:val="18"/>
              </w:rPr>
              <w:t>378.718,16</w:t>
            </w:r>
          </w:p>
        </w:tc>
        <w:tc>
          <w:tcPr>
            <w:tcW w:w="700" w:type="dxa"/>
            <w:tcMar>
              <w:top w:w="0" w:type="dxa"/>
              <w:bottom w:w="0" w:type="dxa"/>
            </w:tcMar>
            <w:vAlign w:val="center"/>
          </w:tcPr>
          <w:p w14:paraId="7F009E75" w14:textId="77777777" w:rsidR="00515276" w:rsidRDefault="00000000" w:rsidP="005A6FC9">
            <w:pPr>
              <w:keepNext/>
              <w:keepLines/>
              <w:spacing w:after="0" w:line="240" w:lineRule="auto"/>
              <w:jc w:val="right"/>
            </w:pPr>
            <w:r>
              <w:rPr>
                <w:sz w:val="18"/>
              </w:rPr>
              <w:t>68,4</w:t>
            </w:r>
          </w:p>
        </w:tc>
      </w:tr>
    </w:tbl>
    <w:p w14:paraId="097D9F81" w14:textId="77777777" w:rsidR="00515276" w:rsidRDefault="00515276" w:rsidP="005A6FC9">
      <w:pPr>
        <w:spacing w:after="0" w:line="240" w:lineRule="auto"/>
      </w:pPr>
    </w:p>
    <w:p w14:paraId="335CD3F5" w14:textId="77777777" w:rsidR="00515276" w:rsidRDefault="00000000" w:rsidP="005A6FC9">
      <w:pPr>
        <w:spacing w:after="0" w:line="240" w:lineRule="auto"/>
        <w:jc w:val="both"/>
      </w:pPr>
      <w:r>
        <w:t>Ostali nespomenuti rashodi poslovanja su značajno manji u odnosu na prošlu godinu najvećim dijelom zbog Naknade za rad predstavničkih i izvršnih tijela, povjerenstava i slično zbog isplata u svezi Izbora za zastupnike u Hrvatski sabor koja su bile u prošloj godini.</w:t>
      </w:r>
    </w:p>
    <w:p w14:paraId="0B3C2B69" w14:textId="77777777" w:rsidR="00515276" w:rsidRDefault="00515276" w:rsidP="005A6FC9">
      <w:pPr>
        <w:spacing w:after="0" w:line="240" w:lineRule="auto"/>
      </w:pPr>
    </w:p>
    <w:p w14:paraId="1E5A009C" w14:textId="77777777" w:rsidR="00515276" w:rsidRDefault="00000000" w:rsidP="005A6FC9">
      <w:pPr>
        <w:keepNext/>
        <w:spacing w:after="0"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15276" w14:paraId="2124CF9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DD6339D" w14:textId="77777777" w:rsidR="00515276" w:rsidRDefault="00000000" w:rsidP="005A6FC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D871129" w14:textId="77777777" w:rsidR="00515276" w:rsidRDefault="00000000" w:rsidP="005A6FC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1AA26F0" w14:textId="77777777" w:rsidR="00515276" w:rsidRDefault="00000000" w:rsidP="005A6FC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7A4A53F" w14:textId="77777777" w:rsidR="00515276" w:rsidRDefault="00000000" w:rsidP="005A6FC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264367B" w14:textId="77777777" w:rsidR="00515276" w:rsidRDefault="00000000" w:rsidP="005A6FC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98AE94C" w14:textId="77777777" w:rsidR="00515276" w:rsidRDefault="00000000" w:rsidP="005A6FC9">
            <w:pPr>
              <w:keepNext/>
              <w:keepLines/>
              <w:spacing w:after="0" w:line="240" w:lineRule="auto"/>
              <w:jc w:val="center"/>
            </w:pPr>
            <w:r>
              <w:rPr>
                <w:b/>
                <w:sz w:val="18"/>
              </w:rPr>
              <w:t>Indeks (%)</w:t>
            </w:r>
          </w:p>
        </w:tc>
      </w:tr>
      <w:tr w:rsidR="00515276" w14:paraId="34EA054B" w14:textId="77777777">
        <w:tblPrEx>
          <w:tblCellMar>
            <w:top w:w="0" w:type="dxa"/>
            <w:bottom w:w="0" w:type="dxa"/>
          </w:tblCellMar>
        </w:tblPrEx>
        <w:trPr>
          <w:cantSplit/>
          <w:trHeight w:val="560"/>
        </w:trPr>
        <w:tc>
          <w:tcPr>
            <w:tcW w:w="700" w:type="dxa"/>
            <w:tcMar>
              <w:top w:w="0" w:type="dxa"/>
              <w:bottom w:w="0" w:type="dxa"/>
            </w:tcMar>
            <w:vAlign w:val="center"/>
          </w:tcPr>
          <w:p w14:paraId="1C3BC80B" w14:textId="77777777" w:rsidR="00515276" w:rsidRDefault="00000000" w:rsidP="005A6FC9">
            <w:pPr>
              <w:keepNext/>
              <w:keepLines/>
              <w:spacing w:after="0" w:line="240" w:lineRule="auto"/>
            </w:pPr>
            <w:r>
              <w:rPr>
                <w:sz w:val="18"/>
              </w:rPr>
              <w:t>3293</w:t>
            </w:r>
          </w:p>
        </w:tc>
        <w:tc>
          <w:tcPr>
            <w:tcW w:w="3180" w:type="dxa"/>
            <w:tcMar>
              <w:top w:w="0" w:type="dxa"/>
              <w:bottom w:w="0" w:type="dxa"/>
            </w:tcMar>
            <w:vAlign w:val="center"/>
          </w:tcPr>
          <w:p w14:paraId="3C7603B8" w14:textId="77777777" w:rsidR="00515276" w:rsidRDefault="00000000" w:rsidP="005A6FC9">
            <w:pPr>
              <w:keepNext/>
              <w:keepLines/>
              <w:spacing w:after="0" w:line="240" w:lineRule="auto"/>
            </w:pPr>
            <w:r>
              <w:rPr>
                <w:sz w:val="18"/>
              </w:rPr>
              <w:t>Reprezentacija</w:t>
            </w:r>
          </w:p>
        </w:tc>
        <w:tc>
          <w:tcPr>
            <w:tcW w:w="700" w:type="dxa"/>
            <w:tcMar>
              <w:top w:w="0" w:type="dxa"/>
              <w:bottom w:w="0" w:type="dxa"/>
            </w:tcMar>
            <w:vAlign w:val="center"/>
          </w:tcPr>
          <w:p w14:paraId="16798CC1" w14:textId="77777777" w:rsidR="00515276" w:rsidRDefault="00000000" w:rsidP="005A6FC9">
            <w:pPr>
              <w:keepNext/>
              <w:keepLines/>
              <w:spacing w:after="0" w:line="240" w:lineRule="auto"/>
            </w:pPr>
            <w:r>
              <w:rPr>
                <w:sz w:val="18"/>
              </w:rPr>
              <w:t>3293</w:t>
            </w:r>
          </w:p>
        </w:tc>
        <w:tc>
          <w:tcPr>
            <w:tcW w:w="1860" w:type="dxa"/>
            <w:tcMar>
              <w:top w:w="0" w:type="dxa"/>
              <w:bottom w:w="0" w:type="dxa"/>
            </w:tcMar>
            <w:vAlign w:val="center"/>
          </w:tcPr>
          <w:p w14:paraId="50197299" w14:textId="77777777" w:rsidR="00515276" w:rsidRDefault="00000000" w:rsidP="005A6FC9">
            <w:pPr>
              <w:keepNext/>
              <w:keepLines/>
              <w:spacing w:after="0" w:line="240" w:lineRule="auto"/>
              <w:jc w:val="right"/>
            </w:pPr>
            <w:r>
              <w:rPr>
                <w:sz w:val="18"/>
              </w:rPr>
              <w:t>67.300,34</w:t>
            </w:r>
          </w:p>
        </w:tc>
        <w:tc>
          <w:tcPr>
            <w:tcW w:w="1860" w:type="dxa"/>
            <w:tcMar>
              <w:top w:w="0" w:type="dxa"/>
              <w:bottom w:w="0" w:type="dxa"/>
            </w:tcMar>
            <w:vAlign w:val="center"/>
          </w:tcPr>
          <w:p w14:paraId="7B4E310B" w14:textId="77777777" w:rsidR="00515276" w:rsidRDefault="00000000" w:rsidP="005A6FC9">
            <w:pPr>
              <w:keepNext/>
              <w:keepLines/>
              <w:spacing w:after="0" w:line="240" w:lineRule="auto"/>
              <w:jc w:val="right"/>
            </w:pPr>
            <w:r>
              <w:rPr>
                <w:sz w:val="18"/>
              </w:rPr>
              <w:t>49.668,20</w:t>
            </w:r>
          </w:p>
        </w:tc>
        <w:tc>
          <w:tcPr>
            <w:tcW w:w="700" w:type="dxa"/>
            <w:tcMar>
              <w:top w:w="0" w:type="dxa"/>
              <w:bottom w:w="0" w:type="dxa"/>
            </w:tcMar>
            <w:vAlign w:val="center"/>
          </w:tcPr>
          <w:p w14:paraId="01BC6E8F" w14:textId="77777777" w:rsidR="00515276" w:rsidRDefault="00000000" w:rsidP="005A6FC9">
            <w:pPr>
              <w:keepNext/>
              <w:keepLines/>
              <w:spacing w:after="0" w:line="240" w:lineRule="auto"/>
              <w:jc w:val="right"/>
            </w:pPr>
            <w:r>
              <w:rPr>
                <w:sz w:val="18"/>
              </w:rPr>
              <w:t>73,8</w:t>
            </w:r>
          </w:p>
        </w:tc>
      </w:tr>
    </w:tbl>
    <w:p w14:paraId="10D9E192" w14:textId="77777777" w:rsidR="00515276" w:rsidRDefault="00515276" w:rsidP="005A6FC9">
      <w:pPr>
        <w:spacing w:after="0" w:line="240" w:lineRule="auto"/>
      </w:pPr>
    </w:p>
    <w:p w14:paraId="11AF67EC" w14:textId="77777777" w:rsidR="00515276" w:rsidRDefault="00000000" w:rsidP="005A6FC9">
      <w:pPr>
        <w:spacing w:after="0" w:line="240" w:lineRule="auto"/>
        <w:jc w:val="both"/>
      </w:pPr>
      <w:r>
        <w:t>Reprezentacija smanjenje u odnosu na proteklu godinu, a odnosi se najvećim dijelom na rashode kroz projekt Zlatne žice Slavonije.</w:t>
      </w:r>
    </w:p>
    <w:p w14:paraId="11327FF6" w14:textId="77777777" w:rsidR="00515276" w:rsidRDefault="00515276" w:rsidP="005A6FC9">
      <w:pPr>
        <w:spacing w:after="0" w:line="240" w:lineRule="auto"/>
      </w:pPr>
    </w:p>
    <w:p w14:paraId="5963AED2" w14:textId="77777777" w:rsidR="00515276" w:rsidRDefault="00000000" w:rsidP="005A6FC9">
      <w:pPr>
        <w:keepNext/>
        <w:spacing w:after="0"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15276" w14:paraId="5283546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0369FCE" w14:textId="77777777" w:rsidR="00515276" w:rsidRDefault="00000000" w:rsidP="005A6FC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A9D82CB" w14:textId="77777777" w:rsidR="00515276" w:rsidRDefault="00000000" w:rsidP="005A6FC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7AF813B" w14:textId="77777777" w:rsidR="00515276" w:rsidRDefault="00000000" w:rsidP="005A6FC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2FDAC52" w14:textId="77777777" w:rsidR="00515276" w:rsidRDefault="00000000" w:rsidP="005A6FC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8C8913D" w14:textId="77777777" w:rsidR="00515276" w:rsidRDefault="00000000" w:rsidP="005A6FC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178CDFE" w14:textId="77777777" w:rsidR="00515276" w:rsidRDefault="00000000" w:rsidP="005A6FC9">
            <w:pPr>
              <w:keepNext/>
              <w:keepLines/>
              <w:spacing w:after="0" w:line="240" w:lineRule="auto"/>
              <w:jc w:val="center"/>
            </w:pPr>
            <w:r>
              <w:rPr>
                <w:b/>
                <w:sz w:val="18"/>
              </w:rPr>
              <w:t>Indeks (%)</w:t>
            </w:r>
          </w:p>
        </w:tc>
      </w:tr>
      <w:tr w:rsidR="00515276" w14:paraId="65D29C99" w14:textId="77777777">
        <w:tblPrEx>
          <w:tblCellMar>
            <w:top w:w="0" w:type="dxa"/>
            <w:bottom w:w="0" w:type="dxa"/>
          </w:tblCellMar>
        </w:tblPrEx>
        <w:trPr>
          <w:cantSplit/>
          <w:trHeight w:val="560"/>
        </w:trPr>
        <w:tc>
          <w:tcPr>
            <w:tcW w:w="700" w:type="dxa"/>
            <w:tcMar>
              <w:top w:w="0" w:type="dxa"/>
              <w:bottom w:w="0" w:type="dxa"/>
            </w:tcMar>
            <w:vAlign w:val="center"/>
          </w:tcPr>
          <w:p w14:paraId="134ABA8F" w14:textId="77777777" w:rsidR="00515276" w:rsidRDefault="00000000" w:rsidP="005A6FC9">
            <w:pPr>
              <w:keepNext/>
              <w:keepLines/>
              <w:spacing w:after="0" w:line="240" w:lineRule="auto"/>
            </w:pPr>
            <w:r>
              <w:rPr>
                <w:sz w:val="18"/>
              </w:rPr>
              <w:t>3299</w:t>
            </w:r>
          </w:p>
        </w:tc>
        <w:tc>
          <w:tcPr>
            <w:tcW w:w="3180" w:type="dxa"/>
            <w:tcMar>
              <w:top w:w="0" w:type="dxa"/>
              <w:bottom w:w="0" w:type="dxa"/>
            </w:tcMar>
            <w:vAlign w:val="center"/>
          </w:tcPr>
          <w:p w14:paraId="34E3B513" w14:textId="77777777" w:rsidR="00515276" w:rsidRDefault="00000000" w:rsidP="005A6FC9">
            <w:pPr>
              <w:keepNext/>
              <w:keepLines/>
              <w:spacing w:after="0" w:line="240" w:lineRule="auto"/>
            </w:pPr>
            <w:r>
              <w:rPr>
                <w:sz w:val="18"/>
              </w:rPr>
              <w:t>Ostali nespomenuti rashodi poslovanja</w:t>
            </w:r>
          </w:p>
        </w:tc>
        <w:tc>
          <w:tcPr>
            <w:tcW w:w="700" w:type="dxa"/>
            <w:tcMar>
              <w:top w:w="0" w:type="dxa"/>
              <w:bottom w:w="0" w:type="dxa"/>
            </w:tcMar>
            <w:vAlign w:val="center"/>
          </w:tcPr>
          <w:p w14:paraId="1EA66B6D" w14:textId="77777777" w:rsidR="00515276" w:rsidRDefault="00000000" w:rsidP="005A6FC9">
            <w:pPr>
              <w:keepNext/>
              <w:keepLines/>
              <w:spacing w:after="0" w:line="240" w:lineRule="auto"/>
            </w:pPr>
            <w:r>
              <w:rPr>
                <w:sz w:val="18"/>
              </w:rPr>
              <w:t>3299</w:t>
            </w:r>
          </w:p>
        </w:tc>
        <w:tc>
          <w:tcPr>
            <w:tcW w:w="1860" w:type="dxa"/>
            <w:tcMar>
              <w:top w:w="0" w:type="dxa"/>
              <w:bottom w:w="0" w:type="dxa"/>
            </w:tcMar>
            <w:vAlign w:val="center"/>
          </w:tcPr>
          <w:p w14:paraId="7174000C" w14:textId="77777777" w:rsidR="00515276" w:rsidRDefault="00000000" w:rsidP="005A6FC9">
            <w:pPr>
              <w:keepNext/>
              <w:keepLines/>
              <w:spacing w:after="0" w:line="240" w:lineRule="auto"/>
              <w:jc w:val="right"/>
            </w:pPr>
            <w:r>
              <w:rPr>
                <w:sz w:val="18"/>
              </w:rPr>
              <w:t>63.907,63</w:t>
            </w:r>
          </w:p>
        </w:tc>
        <w:tc>
          <w:tcPr>
            <w:tcW w:w="1860" w:type="dxa"/>
            <w:tcMar>
              <w:top w:w="0" w:type="dxa"/>
              <w:bottom w:w="0" w:type="dxa"/>
            </w:tcMar>
            <w:vAlign w:val="center"/>
          </w:tcPr>
          <w:p w14:paraId="0A32C932" w14:textId="77777777" w:rsidR="00515276" w:rsidRDefault="00000000" w:rsidP="005A6FC9">
            <w:pPr>
              <w:keepNext/>
              <w:keepLines/>
              <w:spacing w:after="0" w:line="240" w:lineRule="auto"/>
              <w:jc w:val="right"/>
            </w:pPr>
            <w:r>
              <w:rPr>
                <w:sz w:val="18"/>
              </w:rPr>
              <w:t>195.382,86</w:t>
            </w:r>
          </w:p>
        </w:tc>
        <w:tc>
          <w:tcPr>
            <w:tcW w:w="700" w:type="dxa"/>
            <w:tcMar>
              <w:top w:w="0" w:type="dxa"/>
              <w:bottom w:w="0" w:type="dxa"/>
            </w:tcMar>
            <w:vAlign w:val="center"/>
          </w:tcPr>
          <w:p w14:paraId="595D27F4" w14:textId="77777777" w:rsidR="00515276" w:rsidRDefault="00000000" w:rsidP="005A6FC9">
            <w:pPr>
              <w:keepNext/>
              <w:keepLines/>
              <w:spacing w:after="0" w:line="240" w:lineRule="auto"/>
              <w:jc w:val="right"/>
            </w:pPr>
            <w:r>
              <w:rPr>
                <w:sz w:val="18"/>
              </w:rPr>
              <w:t>305,7</w:t>
            </w:r>
          </w:p>
        </w:tc>
      </w:tr>
    </w:tbl>
    <w:p w14:paraId="5BCE7511" w14:textId="77777777" w:rsidR="00515276" w:rsidRDefault="00515276" w:rsidP="005A6FC9">
      <w:pPr>
        <w:spacing w:after="0" w:line="240" w:lineRule="auto"/>
      </w:pPr>
    </w:p>
    <w:p w14:paraId="1A6E0510" w14:textId="77777777" w:rsidR="00515276" w:rsidRDefault="00000000" w:rsidP="005A6FC9">
      <w:pPr>
        <w:spacing w:after="0" w:line="240" w:lineRule="auto"/>
        <w:jc w:val="both"/>
      </w:pPr>
      <w:r>
        <w:t>Ostali nespomenuti rashodi poslovanja su veći u odnosu na prethodnu godinu zbog isplata u svezi Lokalnih izbora.</w:t>
      </w:r>
    </w:p>
    <w:p w14:paraId="09C50245" w14:textId="77777777" w:rsidR="00515276" w:rsidRDefault="00515276" w:rsidP="005A6FC9">
      <w:pPr>
        <w:spacing w:after="0" w:line="240" w:lineRule="auto"/>
      </w:pPr>
    </w:p>
    <w:p w14:paraId="65F4C12B" w14:textId="77777777" w:rsidR="00515276" w:rsidRDefault="00000000" w:rsidP="005A6FC9">
      <w:pPr>
        <w:keepNext/>
        <w:spacing w:after="0"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15276" w14:paraId="72F6A00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9A37FFC" w14:textId="77777777" w:rsidR="00515276" w:rsidRDefault="00000000" w:rsidP="005A6FC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071DFEF" w14:textId="77777777" w:rsidR="00515276" w:rsidRDefault="00000000" w:rsidP="005A6FC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BA89130" w14:textId="77777777" w:rsidR="00515276" w:rsidRDefault="00000000" w:rsidP="005A6FC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CD6D594" w14:textId="77777777" w:rsidR="00515276" w:rsidRDefault="00000000" w:rsidP="005A6FC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8CC3B0D" w14:textId="77777777" w:rsidR="00515276" w:rsidRDefault="00000000" w:rsidP="005A6FC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E02229C" w14:textId="77777777" w:rsidR="00515276" w:rsidRDefault="00000000" w:rsidP="005A6FC9">
            <w:pPr>
              <w:keepNext/>
              <w:keepLines/>
              <w:spacing w:after="0" w:line="240" w:lineRule="auto"/>
              <w:jc w:val="center"/>
            </w:pPr>
            <w:r>
              <w:rPr>
                <w:b/>
                <w:sz w:val="18"/>
              </w:rPr>
              <w:t>Indeks (%)</w:t>
            </w:r>
          </w:p>
        </w:tc>
      </w:tr>
      <w:tr w:rsidR="00515276" w14:paraId="4A8DA6AE" w14:textId="77777777">
        <w:tblPrEx>
          <w:tblCellMar>
            <w:top w:w="0" w:type="dxa"/>
            <w:bottom w:w="0" w:type="dxa"/>
          </w:tblCellMar>
        </w:tblPrEx>
        <w:trPr>
          <w:cantSplit/>
          <w:trHeight w:val="560"/>
        </w:trPr>
        <w:tc>
          <w:tcPr>
            <w:tcW w:w="700" w:type="dxa"/>
            <w:tcMar>
              <w:top w:w="0" w:type="dxa"/>
              <w:bottom w:w="0" w:type="dxa"/>
            </w:tcMar>
            <w:vAlign w:val="center"/>
          </w:tcPr>
          <w:p w14:paraId="7A66E358" w14:textId="77777777" w:rsidR="00515276" w:rsidRDefault="00000000" w:rsidP="005A6FC9">
            <w:pPr>
              <w:keepNext/>
              <w:keepLines/>
              <w:spacing w:after="0" w:line="240" w:lineRule="auto"/>
            </w:pPr>
            <w:r>
              <w:rPr>
                <w:sz w:val="18"/>
              </w:rPr>
              <w:t>3434</w:t>
            </w:r>
          </w:p>
        </w:tc>
        <w:tc>
          <w:tcPr>
            <w:tcW w:w="3180" w:type="dxa"/>
            <w:tcMar>
              <w:top w:w="0" w:type="dxa"/>
              <w:bottom w:w="0" w:type="dxa"/>
            </w:tcMar>
            <w:vAlign w:val="center"/>
          </w:tcPr>
          <w:p w14:paraId="582C91E4" w14:textId="77777777" w:rsidR="00515276" w:rsidRDefault="00000000" w:rsidP="005A6FC9">
            <w:pPr>
              <w:keepNext/>
              <w:keepLines/>
              <w:spacing w:after="0" w:line="240" w:lineRule="auto"/>
            </w:pPr>
            <w:r>
              <w:rPr>
                <w:sz w:val="18"/>
              </w:rPr>
              <w:t>Ostali nespomenuti financijski rashodi</w:t>
            </w:r>
          </w:p>
        </w:tc>
        <w:tc>
          <w:tcPr>
            <w:tcW w:w="700" w:type="dxa"/>
            <w:tcMar>
              <w:top w:w="0" w:type="dxa"/>
              <w:bottom w:w="0" w:type="dxa"/>
            </w:tcMar>
            <w:vAlign w:val="center"/>
          </w:tcPr>
          <w:p w14:paraId="40E5B976" w14:textId="77777777" w:rsidR="00515276" w:rsidRDefault="00000000" w:rsidP="005A6FC9">
            <w:pPr>
              <w:keepNext/>
              <w:keepLines/>
              <w:spacing w:after="0" w:line="240" w:lineRule="auto"/>
            </w:pPr>
            <w:r>
              <w:rPr>
                <w:sz w:val="18"/>
              </w:rPr>
              <w:t>3434</w:t>
            </w:r>
          </w:p>
        </w:tc>
        <w:tc>
          <w:tcPr>
            <w:tcW w:w="1860" w:type="dxa"/>
            <w:tcMar>
              <w:top w:w="0" w:type="dxa"/>
              <w:bottom w:w="0" w:type="dxa"/>
            </w:tcMar>
            <w:vAlign w:val="center"/>
          </w:tcPr>
          <w:p w14:paraId="4808B158" w14:textId="77777777" w:rsidR="00515276" w:rsidRDefault="00000000" w:rsidP="005A6FC9">
            <w:pPr>
              <w:keepNext/>
              <w:keepLines/>
              <w:spacing w:after="0" w:line="240" w:lineRule="auto"/>
              <w:jc w:val="right"/>
            </w:pPr>
            <w:r>
              <w:rPr>
                <w:sz w:val="18"/>
              </w:rPr>
              <w:t>0,00</w:t>
            </w:r>
          </w:p>
        </w:tc>
        <w:tc>
          <w:tcPr>
            <w:tcW w:w="1860" w:type="dxa"/>
            <w:tcMar>
              <w:top w:w="0" w:type="dxa"/>
              <w:bottom w:w="0" w:type="dxa"/>
            </w:tcMar>
            <w:vAlign w:val="center"/>
          </w:tcPr>
          <w:p w14:paraId="10884FC5" w14:textId="77777777" w:rsidR="00515276" w:rsidRDefault="00000000" w:rsidP="005A6FC9">
            <w:pPr>
              <w:keepNext/>
              <w:keepLines/>
              <w:spacing w:after="0" w:line="240" w:lineRule="auto"/>
              <w:jc w:val="right"/>
            </w:pPr>
            <w:r>
              <w:rPr>
                <w:sz w:val="18"/>
              </w:rPr>
              <w:t>4.500,00</w:t>
            </w:r>
          </w:p>
        </w:tc>
        <w:tc>
          <w:tcPr>
            <w:tcW w:w="700" w:type="dxa"/>
            <w:tcMar>
              <w:top w:w="0" w:type="dxa"/>
              <w:bottom w:w="0" w:type="dxa"/>
            </w:tcMar>
            <w:vAlign w:val="center"/>
          </w:tcPr>
          <w:p w14:paraId="5868E107" w14:textId="77777777" w:rsidR="00515276" w:rsidRDefault="00000000" w:rsidP="005A6FC9">
            <w:pPr>
              <w:keepNext/>
              <w:keepLines/>
              <w:spacing w:after="0" w:line="240" w:lineRule="auto"/>
              <w:jc w:val="right"/>
            </w:pPr>
            <w:r>
              <w:rPr>
                <w:sz w:val="18"/>
              </w:rPr>
              <w:t>-</w:t>
            </w:r>
          </w:p>
        </w:tc>
      </w:tr>
    </w:tbl>
    <w:p w14:paraId="37403295" w14:textId="77777777" w:rsidR="00515276" w:rsidRDefault="00515276" w:rsidP="005A6FC9">
      <w:pPr>
        <w:spacing w:after="0" w:line="240" w:lineRule="auto"/>
      </w:pPr>
    </w:p>
    <w:p w14:paraId="34E16202" w14:textId="77777777" w:rsidR="00515276" w:rsidRDefault="00000000" w:rsidP="005A6FC9">
      <w:pPr>
        <w:spacing w:after="0" w:line="240" w:lineRule="auto"/>
        <w:jc w:val="both"/>
      </w:pPr>
      <w:r>
        <w:t>Ostali nespomenuti financijski rashodi se odnose na naknadu za dugoročni kredit kod Zagrebačke banke.</w:t>
      </w:r>
    </w:p>
    <w:p w14:paraId="4579C570" w14:textId="77777777" w:rsidR="00515276" w:rsidRDefault="00515276" w:rsidP="005A6FC9">
      <w:pPr>
        <w:spacing w:after="0" w:line="240" w:lineRule="auto"/>
      </w:pPr>
    </w:p>
    <w:p w14:paraId="6B9823F0" w14:textId="77777777" w:rsidR="00515276" w:rsidRDefault="00000000" w:rsidP="005A6FC9">
      <w:pPr>
        <w:keepNext/>
        <w:spacing w:after="0" w:line="240" w:lineRule="auto"/>
        <w:jc w:val="center"/>
      </w:pPr>
      <w:r>
        <w:rPr>
          <w:sz w:val="28"/>
        </w:rPr>
        <w:lastRenderedPageBreak/>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15276" w14:paraId="0A29802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6A7AE9D" w14:textId="77777777" w:rsidR="00515276" w:rsidRDefault="00000000" w:rsidP="005A6FC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9E2A3C3" w14:textId="77777777" w:rsidR="00515276" w:rsidRDefault="00000000" w:rsidP="005A6FC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6B14ACD" w14:textId="77777777" w:rsidR="00515276" w:rsidRDefault="00000000" w:rsidP="005A6FC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A8F87F2" w14:textId="77777777" w:rsidR="00515276" w:rsidRDefault="00000000" w:rsidP="005A6FC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F5F10ED" w14:textId="77777777" w:rsidR="00515276" w:rsidRDefault="00000000" w:rsidP="005A6FC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D192EE9" w14:textId="77777777" w:rsidR="00515276" w:rsidRDefault="00000000" w:rsidP="005A6FC9">
            <w:pPr>
              <w:keepNext/>
              <w:keepLines/>
              <w:spacing w:after="0" w:line="240" w:lineRule="auto"/>
              <w:jc w:val="center"/>
            </w:pPr>
            <w:r>
              <w:rPr>
                <w:b/>
                <w:sz w:val="18"/>
              </w:rPr>
              <w:t>Indeks (%)</w:t>
            </w:r>
          </w:p>
        </w:tc>
      </w:tr>
      <w:tr w:rsidR="00515276" w14:paraId="68B7FB4E" w14:textId="77777777">
        <w:tblPrEx>
          <w:tblCellMar>
            <w:top w:w="0" w:type="dxa"/>
            <w:bottom w:w="0" w:type="dxa"/>
          </w:tblCellMar>
        </w:tblPrEx>
        <w:trPr>
          <w:cantSplit/>
          <w:trHeight w:val="560"/>
        </w:trPr>
        <w:tc>
          <w:tcPr>
            <w:tcW w:w="700" w:type="dxa"/>
            <w:tcMar>
              <w:top w:w="0" w:type="dxa"/>
              <w:bottom w:w="0" w:type="dxa"/>
            </w:tcMar>
            <w:vAlign w:val="center"/>
          </w:tcPr>
          <w:p w14:paraId="75272EE3" w14:textId="77777777" w:rsidR="00515276" w:rsidRDefault="00000000" w:rsidP="005A6FC9">
            <w:pPr>
              <w:keepNext/>
              <w:keepLines/>
              <w:spacing w:after="0" w:line="240" w:lineRule="auto"/>
            </w:pPr>
            <w:r>
              <w:rPr>
                <w:sz w:val="18"/>
              </w:rPr>
              <w:t>3512</w:t>
            </w:r>
          </w:p>
        </w:tc>
        <w:tc>
          <w:tcPr>
            <w:tcW w:w="3180" w:type="dxa"/>
            <w:tcMar>
              <w:top w:w="0" w:type="dxa"/>
              <w:bottom w:w="0" w:type="dxa"/>
            </w:tcMar>
            <w:vAlign w:val="center"/>
          </w:tcPr>
          <w:p w14:paraId="7B3EB3EC" w14:textId="77777777" w:rsidR="00515276" w:rsidRDefault="00000000" w:rsidP="005A6FC9">
            <w:pPr>
              <w:keepNext/>
              <w:keepLines/>
              <w:spacing w:after="0" w:line="240" w:lineRule="auto"/>
            </w:pPr>
            <w:r>
              <w:rPr>
                <w:sz w:val="18"/>
              </w:rPr>
              <w:t>Subvencije trgovačkim društvima u javnom sektoru</w:t>
            </w:r>
          </w:p>
        </w:tc>
        <w:tc>
          <w:tcPr>
            <w:tcW w:w="700" w:type="dxa"/>
            <w:tcMar>
              <w:top w:w="0" w:type="dxa"/>
              <w:bottom w:w="0" w:type="dxa"/>
            </w:tcMar>
            <w:vAlign w:val="center"/>
          </w:tcPr>
          <w:p w14:paraId="2F894F82" w14:textId="77777777" w:rsidR="00515276" w:rsidRDefault="00000000" w:rsidP="005A6FC9">
            <w:pPr>
              <w:keepNext/>
              <w:keepLines/>
              <w:spacing w:after="0" w:line="240" w:lineRule="auto"/>
            </w:pPr>
            <w:r>
              <w:rPr>
                <w:sz w:val="18"/>
              </w:rPr>
              <w:t>3512</w:t>
            </w:r>
          </w:p>
        </w:tc>
        <w:tc>
          <w:tcPr>
            <w:tcW w:w="1860" w:type="dxa"/>
            <w:tcMar>
              <w:top w:w="0" w:type="dxa"/>
              <w:bottom w:w="0" w:type="dxa"/>
            </w:tcMar>
            <w:vAlign w:val="center"/>
          </w:tcPr>
          <w:p w14:paraId="41BC01EC" w14:textId="77777777" w:rsidR="00515276" w:rsidRDefault="00000000" w:rsidP="005A6FC9">
            <w:pPr>
              <w:keepNext/>
              <w:keepLines/>
              <w:spacing w:after="0" w:line="240" w:lineRule="auto"/>
              <w:jc w:val="right"/>
            </w:pPr>
            <w:r>
              <w:rPr>
                <w:sz w:val="18"/>
              </w:rPr>
              <w:t>36.245,87</w:t>
            </w:r>
          </w:p>
        </w:tc>
        <w:tc>
          <w:tcPr>
            <w:tcW w:w="1860" w:type="dxa"/>
            <w:tcMar>
              <w:top w:w="0" w:type="dxa"/>
              <w:bottom w:w="0" w:type="dxa"/>
            </w:tcMar>
            <w:vAlign w:val="center"/>
          </w:tcPr>
          <w:p w14:paraId="64A29073" w14:textId="77777777" w:rsidR="00515276" w:rsidRDefault="00000000" w:rsidP="005A6FC9">
            <w:pPr>
              <w:keepNext/>
              <w:keepLines/>
              <w:spacing w:after="0" w:line="240" w:lineRule="auto"/>
              <w:jc w:val="right"/>
            </w:pPr>
            <w:r>
              <w:rPr>
                <w:sz w:val="18"/>
              </w:rPr>
              <w:t>46.951,77</w:t>
            </w:r>
          </w:p>
        </w:tc>
        <w:tc>
          <w:tcPr>
            <w:tcW w:w="700" w:type="dxa"/>
            <w:tcMar>
              <w:top w:w="0" w:type="dxa"/>
              <w:bottom w:w="0" w:type="dxa"/>
            </w:tcMar>
            <w:vAlign w:val="center"/>
          </w:tcPr>
          <w:p w14:paraId="4B8C8430" w14:textId="77777777" w:rsidR="00515276" w:rsidRDefault="00000000" w:rsidP="005A6FC9">
            <w:pPr>
              <w:keepNext/>
              <w:keepLines/>
              <w:spacing w:after="0" w:line="240" w:lineRule="auto"/>
              <w:jc w:val="right"/>
            </w:pPr>
            <w:r>
              <w:rPr>
                <w:sz w:val="18"/>
              </w:rPr>
              <w:t>129,5</w:t>
            </w:r>
          </w:p>
        </w:tc>
      </w:tr>
    </w:tbl>
    <w:p w14:paraId="7530BF51" w14:textId="77777777" w:rsidR="00515276" w:rsidRDefault="00515276" w:rsidP="005A6FC9">
      <w:pPr>
        <w:spacing w:after="0" w:line="240" w:lineRule="auto"/>
      </w:pPr>
    </w:p>
    <w:p w14:paraId="6A287A6A" w14:textId="77777777" w:rsidR="00515276" w:rsidRDefault="00000000" w:rsidP="005A6FC9">
      <w:pPr>
        <w:spacing w:after="0" w:line="240" w:lineRule="auto"/>
        <w:jc w:val="both"/>
      </w:pPr>
      <w:r>
        <w:t xml:space="preserve">Subvencije trgovačkim društvima u javnom sektoru su veće u odnosu na prošlu godinu, a odnose se subvencije za </w:t>
      </w:r>
      <w:proofErr w:type="spellStart"/>
      <w:r>
        <w:t>reciklažno</w:t>
      </w:r>
      <w:proofErr w:type="spellEnd"/>
      <w:r>
        <w:t xml:space="preserve"> dvorište.</w:t>
      </w:r>
    </w:p>
    <w:p w14:paraId="2DED153E" w14:textId="77777777" w:rsidR="00515276" w:rsidRDefault="00515276" w:rsidP="005A6FC9">
      <w:pPr>
        <w:spacing w:after="0" w:line="240" w:lineRule="auto"/>
      </w:pPr>
    </w:p>
    <w:p w14:paraId="7B54B21A" w14:textId="77777777" w:rsidR="00515276" w:rsidRDefault="00000000" w:rsidP="005A6FC9">
      <w:pPr>
        <w:keepNext/>
        <w:spacing w:after="0"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15276" w14:paraId="2896921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B4193B1" w14:textId="77777777" w:rsidR="00515276" w:rsidRDefault="00000000" w:rsidP="005A6FC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DCBDE12" w14:textId="77777777" w:rsidR="00515276" w:rsidRDefault="00000000" w:rsidP="005A6FC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1131A41" w14:textId="77777777" w:rsidR="00515276" w:rsidRDefault="00000000" w:rsidP="005A6FC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4E2EE8E" w14:textId="77777777" w:rsidR="00515276" w:rsidRDefault="00000000" w:rsidP="005A6FC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0E6873D" w14:textId="77777777" w:rsidR="00515276" w:rsidRDefault="00000000" w:rsidP="005A6FC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6DF1E34" w14:textId="77777777" w:rsidR="00515276" w:rsidRDefault="00000000" w:rsidP="005A6FC9">
            <w:pPr>
              <w:keepNext/>
              <w:keepLines/>
              <w:spacing w:after="0" w:line="240" w:lineRule="auto"/>
              <w:jc w:val="center"/>
            </w:pPr>
            <w:r>
              <w:rPr>
                <w:b/>
                <w:sz w:val="18"/>
              </w:rPr>
              <w:t>Indeks (%)</w:t>
            </w:r>
          </w:p>
        </w:tc>
      </w:tr>
      <w:tr w:rsidR="00515276" w14:paraId="2F997649" w14:textId="77777777">
        <w:tblPrEx>
          <w:tblCellMar>
            <w:top w:w="0" w:type="dxa"/>
            <w:bottom w:w="0" w:type="dxa"/>
          </w:tblCellMar>
        </w:tblPrEx>
        <w:trPr>
          <w:cantSplit/>
          <w:trHeight w:val="560"/>
        </w:trPr>
        <w:tc>
          <w:tcPr>
            <w:tcW w:w="700" w:type="dxa"/>
            <w:tcMar>
              <w:top w:w="0" w:type="dxa"/>
              <w:bottom w:w="0" w:type="dxa"/>
            </w:tcMar>
            <w:vAlign w:val="center"/>
          </w:tcPr>
          <w:p w14:paraId="336EACEF" w14:textId="77777777" w:rsidR="00515276" w:rsidRDefault="00000000" w:rsidP="005A6FC9">
            <w:pPr>
              <w:keepNext/>
              <w:keepLines/>
              <w:spacing w:after="0" w:line="240" w:lineRule="auto"/>
            </w:pPr>
            <w:r>
              <w:rPr>
                <w:sz w:val="18"/>
              </w:rPr>
              <w:t>3522</w:t>
            </w:r>
          </w:p>
        </w:tc>
        <w:tc>
          <w:tcPr>
            <w:tcW w:w="3180" w:type="dxa"/>
            <w:tcMar>
              <w:top w:w="0" w:type="dxa"/>
              <w:bottom w:w="0" w:type="dxa"/>
            </w:tcMar>
            <w:vAlign w:val="center"/>
          </w:tcPr>
          <w:p w14:paraId="37ED11FC" w14:textId="77777777" w:rsidR="00515276" w:rsidRDefault="00000000" w:rsidP="005A6FC9">
            <w:pPr>
              <w:keepNext/>
              <w:keepLines/>
              <w:spacing w:after="0" w:line="240" w:lineRule="auto"/>
            </w:pPr>
            <w:r>
              <w:rPr>
                <w:sz w:val="18"/>
              </w:rPr>
              <w:t>Subvencije trgovačkim društvima i zadrugama izvan javnog sektora</w:t>
            </w:r>
          </w:p>
        </w:tc>
        <w:tc>
          <w:tcPr>
            <w:tcW w:w="700" w:type="dxa"/>
            <w:tcMar>
              <w:top w:w="0" w:type="dxa"/>
              <w:bottom w:w="0" w:type="dxa"/>
            </w:tcMar>
            <w:vAlign w:val="center"/>
          </w:tcPr>
          <w:p w14:paraId="1CD7BD20" w14:textId="77777777" w:rsidR="00515276" w:rsidRDefault="00000000" w:rsidP="005A6FC9">
            <w:pPr>
              <w:keepNext/>
              <w:keepLines/>
              <w:spacing w:after="0" w:line="240" w:lineRule="auto"/>
            </w:pPr>
            <w:r>
              <w:rPr>
                <w:sz w:val="18"/>
              </w:rPr>
              <w:t>3522</w:t>
            </w:r>
          </w:p>
        </w:tc>
        <w:tc>
          <w:tcPr>
            <w:tcW w:w="1860" w:type="dxa"/>
            <w:tcMar>
              <w:top w:w="0" w:type="dxa"/>
              <w:bottom w:w="0" w:type="dxa"/>
            </w:tcMar>
            <w:vAlign w:val="center"/>
          </w:tcPr>
          <w:p w14:paraId="1B7F4088" w14:textId="77777777" w:rsidR="00515276" w:rsidRDefault="00000000" w:rsidP="005A6FC9">
            <w:pPr>
              <w:keepNext/>
              <w:keepLines/>
              <w:spacing w:after="0" w:line="240" w:lineRule="auto"/>
              <w:jc w:val="right"/>
            </w:pPr>
            <w:r>
              <w:rPr>
                <w:sz w:val="18"/>
              </w:rPr>
              <w:t>349.475,29</w:t>
            </w:r>
          </w:p>
        </w:tc>
        <w:tc>
          <w:tcPr>
            <w:tcW w:w="1860" w:type="dxa"/>
            <w:tcMar>
              <w:top w:w="0" w:type="dxa"/>
              <w:bottom w:w="0" w:type="dxa"/>
            </w:tcMar>
            <w:vAlign w:val="center"/>
          </w:tcPr>
          <w:p w14:paraId="7BDB54F4" w14:textId="77777777" w:rsidR="00515276" w:rsidRDefault="00000000" w:rsidP="005A6FC9">
            <w:pPr>
              <w:keepNext/>
              <w:keepLines/>
              <w:spacing w:after="0" w:line="240" w:lineRule="auto"/>
              <w:jc w:val="right"/>
            </w:pPr>
            <w:r>
              <w:rPr>
                <w:sz w:val="18"/>
              </w:rPr>
              <w:t>543.667,36</w:t>
            </w:r>
          </w:p>
        </w:tc>
        <w:tc>
          <w:tcPr>
            <w:tcW w:w="700" w:type="dxa"/>
            <w:tcMar>
              <w:top w:w="0" w:type="dxa"/>
              <w:bottom w:w="0" w:type="dxa"/>
            </w:tcMar>
            <w:vAlign w:val="center"/>
          </w:tcPr>
          <w:p w14:paraId="285713A5" w14:textId="77777777" w:rsidR="00515276" w:rsidRDefault="00000000" w:rsidP="005A6FC9">
            <w:pPr>
              <w:keepNext/>
              <w:keepLines/>
              <w:spacing w:after="0" w:line="240" w:lineRule="auto"/>
              <w:jc w:val="right"/>
            </w:pPr>
            <w:r>
              <w:rPr>
                <w:sz w:val="18"/>
              </w:rPr>
              <w:t>155,6</w:t>
            </w:r>
          </w:p>
        </w:tc>
      </w:tr>
    </w:tbl>
    <w:p w14:paraId="2D5BA417" w14:textId="77777777" w:rsidR="00515276" w:rsidRDefault="00515276" w:rsidP="005A6FC9">
      <w:pPr>
        <w:spacing w:after="0" w:line="240" w:lineRule="auto"/>
      </w:pPr>
    </w:p>
    <w:p w14:paraId="2FB2CA77" w14:textId="77777777" w:rsidR="00515276" w:rsidRDefault="00000000" w:rsidP="005A6FC9">
      <w:pPr>
        <w:spacing w:after="0" w:line="240" w:lineRule="auto"/>
        <w:jc w:val="both"/>
      </w:pPr>
      <w:r>
        <w:t>Subvencije trgovačkim društvima i zadrugama izvan javnog sektora odnosi se najvećim dijelom na subvenciju gradskog prijevoza.</w:t>
      </w:r>
    </w:p>
    <w:p w14:paraId="790E1556" w14:textId="77777777" w:rsidR="00515276" w:rsidRDefault="00515276" w:rsidP="005A6FC9">
      <w:pPr>
        <w:spacing w:after="0" w:line="240" w:lineRule="auto"/>
      </w:pPr>
    </w:p>
    <w:p w14:paraId="2C5589D7" w14:textId="77777777" w:rsidR="00515276" w:rsidRDefault="00000000" w:rsidP="005A6FC9">
      <w:pPr>
        <w:keepNext/>
        <w:spacing w:after="0"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15276" w14:paraId="73509B5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895D1D9" w14:textId="77777777" w:rsidR="00515276" w:rsidRDefault="00000000" w:rsidP="005A6FC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6A05C61" w14:textId="77777777" w:rsidR="00515276" w:rsidRDefault="00000000" w:rsidP="005A6FC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104DA51" w14:textId="77777777" w:rsidR="00515276" w:rsidRDefault="00000000" w:rsidP="005A6FC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238308B" w14:textId="77777777" w:rsidR="00515276" w:rsidRDefault="00000000" w:rsidP="005A6FC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0AAF32E" w14:textId="77777777" w:rsidR="00515276" w:rsidRDefault="00000000" w:rsidP="005A6FC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93FE569" w14:textId="77777777" w:rsidR="00515276" w:rsidRDefault="00000000" w:rsidP="005A6FC9">
            <w:pPr>
              <w:keepNext/>
              <w:keepLines/>
              <w:spacing w:after="0" w:line="240" w:lineRule="auto"/>
              <w:jc w:val="center"/>
            </w:pPr>
            <w:r>
              <w:rPr>
                <w:b/>
                <w:sz w:val="18"/>
              </w:rPr>
              <w:t>Indeks (%)</w:t>
            </w:r>
          </w:p>
        </w:tc>
      </w:tr>
      <w:tr w:rsidR="00515276" w14:paraId="77F5FA33" w14:textId="77777777">
        <w:tblPrEx>
          <w:tblCellMar>
            <w:top w:w="0" w:type="dxa"/>
            <w:bottom w:w="0" w:type="dxa"/>
          </w:tblCellMar>
        </w:tblPrEx>
        <w:trPr>
          <w:cantSplit/>
          <w:trHeight w:val="560"/>
        </w:trPr>
        <w:tc>
          <w:tcPr>
            <w:tcW w:w="700" w:type="dxa"/>
            <w:tcMar>
              <w:top w:w="0" w:type="dxa"/>
              <w:bottom w:w="0" w:type="dxa"/>
            </w:tcMar>
            <w:vAlign w:val="center"/>
          </w:tcPr>
          <w:p w14:paraId="76658E7C" w14:textId="77777777" w:rsidR="00515276" w:rsidRDefault="00000000" w:rsidP="005A6FC9">
            <w:pPr>
              <w:keepNext/>
              <w:keepLines/>
              <w:spacing w:after="0" w:line="240" w:lineRule="auto"/>
            </w:pPr>
            <w:r>
              <w:rPr>
                <w:sz w:val="18"/>
              </w:rPr>
              <w:t>3631</w:t>
            </w:r>
          </w:p>
        </w:tc>
        <w:tc>
          <w:tcPr>
            <w:tcW w:w="3180" w:type="dxa"/>
            <w:tcMar>
              <w:top w:w="0" w:type="dxa"/>
              <w:bottom w:w="0" w:type="dxa"/>
            </w:tcMar>
            <w:vAlign w:val="center"/>
          </w:tcPr>
          <w:p w14:paraId="3118185E" w14:textId="77777777" w:rsidR="00515276" w:rsidRDefault="00000000" w:rsidP="005A6FC9">
            <w:pPr>
              <w:keepNext/>
              <w:keepLines/>
              <w:spacing w:after="0" w:line="240" w:lineRule="auto"/>
            </w:pPr>
            <w:r>
              <w:rPr>
                <w:sz w:val="18"/>
              </w:rPr>
              <w:t>Tekuće pomoći drugom proračunu i izvanproračunskim korisnicima</w:t>
            </w:r>
          </w:p>
        </w:tc>
        <w:tc>
          <w:tcPr>
            <w:tcW w:w="700" w:type="dxa"/>
            <w:tcMar>
              <w:top w:w="0" w:type="dxa"/>
              <w:bottom w:w="0" w:type="dxa"/>
            </w:tcMar>
            <w:vAlign w:val="center"/>
          </w:tcPr>
          <w:p w14:paraId="046BA897" w14:textId="77777777" w:rsidR="00515276" w:rsidRDefault="00000000" w:rsidP="005A6FC9">
            <w:pPr>
              <w:keepNext/>
              <w:keepLines/>
              <w:spacing w:after="0" w:line="240" w:lineRule="auto"/>
            </w:pPr>
            <w:r>
              <w:rPr>
                <w:sz w:val="18"/>
              </w:rPr>
              <w:t>3631</w:t>
            </w:r>
          </w:p>
        </w:tc>
        <w:tc>
          <w:tcPr>
            <w:tcW w:w="1860" w:type="dxa"/>
            <w:tcMar>
              <w:top w:w="0" w:type="dxa"/>
              <w:bottom w:w="0" w:type="dxa"/>
            </w:tcMar>
            <w:vAlign w:val="center"/>
          </w:tcPr>
          <w:p w14:paraId="312F658C" w14:textId="77777777" w:rsidR="00515276" w:rsidRDefault="00000000" w:rsidP="005A6FC9">
            <w:pPr>
              <w:keepNext/>
              <w:keepLines/>
              <w:spacing w:after="0" w:line="240" w:lineRule="auto"/>
              <w:jc w:val="right"/>
            </w:pPr>
            <w:r>
              <w:rPr>
                <w:sz w:val="18"/>
              </w:rPr>
              <w:t>14.599,20</w:t>
            </w:r>
          </w:p>
        </w:tc>
        <w:tc>
          <w:tcPr>
            <w:tcW w:w="1860" w:type="dxa"/>
            <w:tcMar>
              <w:top w:w="0" w:type="dxa"/>
              <w:bottom w:w="0" w:type="dxa"/>
            </w:tcMar>
            <w:vAlign w:val="center"/>
          </w:tcPr>
          <w:p w14:paraId="02578AA6" w14:textId="77777777" w:rsidR="00515276" w:rsidRDefault="00000000" w:rsidP="005A6FC9">
            <w:pPr>
              <w:keepNext/>
              <w:keepLines/>
              <w:spacing w:after="0" w:line="240" w:lineRule="auto"/>
              <w:jc w:val="right"/>
            </w:pPr>
            <w:r>
              <w:rPr>
                <w:sz w:val="18"/>
              </w:rPr>
              <w:t>25.939,19</w:t>
            </w:r>
          </w:p>
        </w:tc>
        <w:tc>
          <w:tcPr>
            <w:tcW w:w="700" w:type="dxa"/>
            <w:tcMar>
              <w:top w:w="0" w:type="dxa"/>
              <w:bottom w:w="0" w:type="dxa"/>
            </w:tcMar>
            <w:vAlign w:val="center"/>
          </w:tcPr>
          <w:p w14:paraId="736EAD29" w14:textId="77777777" w:rsidR="00515276" w:rsidRDefault="00000000" w:rsidP="005A6FC9">
            <w:pPr>
              <w:keepNext/>
              <w:keepLines/>
              <w:spacing w:after="0" w:line="240" w:lineRule="auto"/>
              <w:jc w:val="right"/>
            </w:pPr>
            <w:r>
              <w:rPr>
                <w:sz w:val="18"/>
              </w:rPr>
              <w:t>177,7</w:t>
            </w:r>
          </w:p>
        </w:tc>
      </w:tr>
    </w:tbl>
    <w:p w14:paraId="328C747C" w14:textId="77777777" w:rsidR="00515276" w:rsidRDefault="00515276" w:rsidP="005A6FC9">
      <w:pPr>
        <w:spacing w:after="0" w:line="240" w:lineRule="auto"/>
      </w:pPr>
    </w:p>
    <w:p w14:paraId="515D798F" w14:textId="77777777" w:rsidR="00515276" w:rsidRDefault="00000000" w:rsidP="005A6FC9">
      <w:pPr>
        <w:spacing w:after="0" w:line="240" w:lineRule="auto"/>
        <w:jc w:val="both"/>
      </w:pPr>
      <w:r>
        <w:t xml:space="preserve">Tekuće pomoći unutar općeg proračuna iznose 25.939,19 </w:t>
      </w:r>
      <w:proofErr w:type="spellStart"/>
      <w:r>
        <w:t>eur</w:t>
      </w:r>
      <w:proofErr w:type="spellEnd"/>
      <w:r>
        <w:t xml:space="preserve"> i  odnosi se na sufinanciranje stipendija temeljem Ugovora sa Požeško slavonskom županijom u iznosu 19.908,00 </w:t>
      </w:r>
      <w:proofErr w:type="spellStart"/>
      <w:r>
        <w:t>eur</w:t>
      </w:r>
      <w:proofErr w:type="spellEnd"/>
      <w:r>
        <w:t xml:space="preserve">, dar za </w:t>
      </w:r>
      <w:proofErr w:type="spellStart"/>
      <w:r>
        <w:t>prvašiće</w:t>
      </w:r>
      <w:proofErr w:type="spellEnd"/>
      <w:r>
        <w:t xml:space="preserve"> u iznosu 2.031,19 </w:t>
      </w:r>
      <w:proofErr w:type="spellStart"/>
      <w:r>
        <w:t>eur</w:t>
      </w:r>
      <w:proofErr w:type="spellEnd"/>
      <w:r>
        <w:t xml:space="preserve"> i na projekt Potpora projektima od interesa za Hrvate izvan Republike Hrvatske u iznosu 4.000,00 </w:t>
      </w:r>
      <w:proofErr w:type="spellStart"/>
      <w:r>
        <w:t>eur</w:t>
      </w:r>
      <w:proofErr w:type="spellEnd"/>
      <w:r>
        <w:t>.</w:t>
      </w:r>
    </w:p>
    <w:p w14:paraId="0A0D4BDA" w14:textId="77777777" w:rsidR="00515276" w:rsidRDefault="00515276" w:rsidP="005A6FC9">
      <w:pPr>
        <w:spacing w:after="0" w:line="240" w:lineRule="auto"/>
      </w:pPr>
    </w:p>
    <w:p w14:paraId="3B23A910" w14:textId="77777777" w:rsidR="00515276" w:rsidRDefault="00000000" w:rsidP="005A6FC9">
      <w:pPr>
        <w:keepNext/>
        <w:spacing w:after="0"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15276" w14:paraId="24D2DCD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2198D7F" w14:textId="77777777" w:rsidR="00515276" w:rsidRDefault="00000000" w:rsidP="005A6FC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956344E" w14:textId="77777777" w:rsidR="00515276" w:rsidRDefault="00000000" w:rsidP="005A6FC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B214EC8" w14:textId="77777777" w:rsidR="00515276" w:rsidRDefault="00000000" w:rsidP="005A6FC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7D81C35" w14:textId="77777777" w:rsidR="00515276" w:rsidRDefault="00000000" w:rsidP="005A6FC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8BEF705" w14:textId="77777777" w:rsidR="00515276" w:rsidRDefault="00000000" w:rsidP="005A6FC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1174584" w14:textId="77777777" w:rsidR="00515276" w:rsidRDefault="00000000" w:rsidP="005A6FC9">
            <w:pPr>
              <w:keepNext/>
              <w:keepLines/>
              <w:spacing w:after="0" w:line="240" w:lineRule="auto"/>
              <w:jc w:val="center"/>
            </w:pPr>
            <w:r>
              <w:rPr>
                <w:b/>
                <w:sz w:val="18"/>
              </w:rPr>
              <w:t>Indeks (%)</w:t>
            </w:r>
          </w:p>
        </w:tc>
      </w:tr>
      <w:tr w:rsidR="00515276" w14:paraId="4A3F6EEB" w14:textId="77777777">
        <w:tblPrEx>
          <w:tblCellMar>
            <w:top w:w="0" w:type="dxa"/>
            <w:bottom w:w="0" w:type="dxa"/>
          </w:tblCellMar>
        </w:tblPrEx>
        <w:trPr>
          <w:cantSplit/>
          <w:trHeight w:val="560"/>
        </w:trPr>
        <w:tc>
          <w:tcPr>
            <w:tcW w:w="700" w:type="dxa"/>
            <w:tcMar>
              <w:top w:w="0" w:type="dxa"/>
              <w:bottom w:w="0" w:type="dxa"/>
            </w:tcMar>
            <w:vAlign w:val="center"/>
          </w:tcPr>
          <w:p w14:paraId="486E7EDE" w14:textId="77777777" w:rsidR="00515276" w:rsidRDefault="00000000" w:rsidP="005A6FC9">
            <w:pPr>
              <w:keepNext/>
              <w:keepLines/>
              <w:spacing w:after="0" w:line="240" w:lineRule="auto"/>
            </w:pPr>
            <w:r>
              <w:rPr>
                <w:sz w:val="18"/>
              </w:rPr>
              <w:t>3661</w:t>
            </w:r>
          </w:p>
        </w:tc>
        <w:tc>
          <w:tcPr>
            <w:tcW w:w="3180" w:type="dxa"/>
            <w:tcMar>
              <w:top w:w="0" w:type="dxa"/>
              <w:bottom w:w="0" w:type="dxa"/>
            </w:tcMar>
            <w:vAlign w:val="center"/>
          </w:tcPr>
          <w:p w14:paraId="5205D9EC" w14:textId="77777777" w:rsidR="00515276" w:rsidRDefault="00000000" w:rsidP="005A6FC9">
            <w:pPr>
              <w:keepNext/>
              <w:keepLines/>
              <w:spacing w:after="0" w:line="240" w:lineRule="auto"/>
            </w:pPr>
            <w:r>
              <w:rPr>
                <w:sz w:val="18"/>
              </w:rPr>
              <w:t>Tekuće pomoći proračunskim korisnicima drugih proračuna</w:t>
            </w:r>
          </w:p>
        </w:tc>
        <w:tc>
          <w:tcPr>
            <w:tcW w:w="700" w:type="dxa"/>
            <w:tcMar>
              <w:top w:w="0" w:type="dxa"/>
              <w:bottom w:w="0" w:type="dxa"/>
            </w:tcMar>
            <w:vAlign w:val="center"/>
          </w:tcPr>
          <w:p w14:paraId="45861351" w14:textId="77777777" w:rsidR="00515276" w:rsidRDefault="00000000" w:rsidP="005A6FC9">
            <w:pPr>
              <w:keepNext/>
              <w:keepLines/>
              <w:spacing w:after="0" w:line="240" w:lineRule="auto"/>
            </w:pPr>
            <w:r>
              <w:rPr>
                <w:sz w:val="18"/>
              </w:rPr>
              <w:t>3661</w:t>
            </w:r>
          </w:p>
        </w:tc>
        <w:tc>
          <w:tcPr>
            <w:tcW w:w="1860" w:type="dxa"/>
            <w:tcMar>
              <w:top w:w="0" w:type="dxa"/>
              <w:bottom w:w="0" w:type="dxa"/>
            </w:tcMar>
            <w:vAlign w:val="center"/>
          </w:tcPr>
          <w:p w14:paraId="439FE96F" w14:textId="77777777" w:rsidR="00515276" w:rsidRDefault="00000000" w:rsidP="005A6FC9">
            <w:pPr>
              <w:keepNext/>
              <w:keepLines/>
              <w:spacing w:after="0" w:line="240" w:lineRule="auto"/>
              <w:jc w:val="right"/>
            </w:pPr>
            <w:r>
              <w:rPr>
                <w:sz w:val="18"/>
              </w:rPr>
              <w:t>6.950,00</w:t>
            </w:r>
          </w:p>
        </w:tc>
        <w:tc>
          <w:tcPr>
            <w:tcW w:w="1860" w:type="dxa"/>
            <w:tcMar>
              <w:top w:w="0" w:type="dxa"/>
              <w:bottom w:w="0" w:type="dxa"/>
            </w:tcMar>
            <w:vAlign w:val="center"/>
          </w:tcPr>
          <w:p w14:paraId="68CB2D73" w14:textId="77777777" w:rsidR="00515276" w:rsidRDefault="00000000" w:rsidP="005A6FC9">
            <w:pPr>
              <w:keepNext/>
              <w:keepLines/>
              <w:spacing w:after="0" w:line="240" w:lineRule="auto"/>
              <w:jc w:val="right"/>
            </w:pPr>
            <w:r>
              <w:rPr>
                <w:sz w:val="18"/>
              </w:rPr>
              <w:t>21.402,13</w:t>
            </w:r>
          </w:p>
        </w:tc>
        <w:tc>
          <w:tcPr>
            <w:tcW w:w="700" w:type="dxa"/>
            <w:tcMar>
              <w:top w:w="0" w:type="dxa"/>
              <w:bottom w:w="0" w:type="dxa"/>
            </w:tcMar>
            <w:vAlign w:val="center"/>
          </w:tcPr>
          <w:p w14:paraId="559B84B8" w14:textId="77777777" w:rsidR="00515276" w:rsidRDefault="00000000" w:rsidP="005A6FC9">
            <w:pPr>
              <w:keepNext/>
              <w:keepLines/>
              <w:spacing w:after="0" w:line="240" w:lineRule="auto"/>
              <w:jc w:val="right"/>
            </w:pPr>
            <w:r>
              <w:rPr>
                <w:sz w:val="18"/>
              </w:rPr>
              <w:t>307,9</w:t>
            </w:r>
          </w:p>
        </w:tc>
      </w:tr>
    </w:tbl>
    <w:p w14:paraId="7E8F12AC" w14:textId="77777777" w:rsidR="00515276" w:rsidRDefault="00515276" w:rsidP="005A6FC9">
      <w:pPr>
        <w:spacing w:after="0" w:line="240" w:lineRule="auto"/>
      </w:pPr>
    </w:p>
    <w:p w14:paraId="51CC4080" w14:textId="77777777" w:rsidR="00515276" w:rsidRDefault="00000000" w:rsidP="005A6FC9">
      <w:pPr>
        <w:spacing w:after="0" w:line="240" w:lineRule="auto"/>
        <w:jc w:val="both"/>
      </w:pPr>
      <w:r>
        <w:t xml:space="preserve">Tekuće pomoći proračunskim korisnicima drugih proračuna su veće u odnosu na prošlu godinu, a odnosi se na projekt Koncert ispred katedrale u iznosu 2.439,33 </w:t>
      </w:r>
      <w:proofErr w:type="spellStart"/>
      <w:r>
        <w:t>eur</w:t>
      </w:r>
      <w:proofErr w:type="spellEnd"/>
      <w:r>
        <w:t xml:space="preserve">, donacije dječjim vrtićima drugih osnivača u iznosu 3.840,00 </w:t>
      </w:r>
      <w:proofErr w:type="spellStart"/>
      <w:r>
        <w:t>eur</w:t>
      </w:r>
      <w:proofErr w:type="spellEnd"/>
      <w:r>
        <w:t xml:space="preserve">, sufinanciranje Glazbene škole Požega u iznosu 13.122,80 </w:t>
      </w:r>
      <w:proofErr w:type="spellStart"/>
      <w:r>
        <w:t>eur</w:t>
      </w:r>
      <w:proofErr w:type="spellEnd"/>
      <w:r>
        <w:t xml:space="preserve"> i projekt </w:t>
      </w:r>
      <w:proofErr w:type="spellStart"/>
      <w:r>
        <w:t>Zdravozubci</w:t>
      </w:r>
      <w:proofErr w:type="spellEnd"/>
      <w:r>
        <w:t xml:space="preserve"> u iznosu 2.000,00 </w:t>
      </w:r>
      <w:proofErr w:type="spellStart"/>
      <w:r>
        <w:t>eur</w:t>
      </w:r>
      <w:proofErr w:type="spellEnd"/>
      <w:r>
        <w:t>.  </w:t>
      </w:r>
    </w:p>
    <w:p w14:paraId="23D35D9F" w14:textId="77777777" w:rsidR="00515276" w:rsidRDefault="00515276" w:rsidP="005A6FC9">
      <w:pPr>
        <w:spacing w:after="0" w:line="240" w:lineRule="auto"/>
      </w:pPr>
    </w:p>
    <w:p w14:paraId="7EBB5E8C" w14:textId="77777777" w:rsidR="00515276" w:rsidRDefault="00000000" w:rsidP="005A6FC9">
      <w:pPr>
        <w:keepNext/>
        <w:spacing w:after="0"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15276" w14:paraId="4396043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5270D21" w14:textId="77777777" w:rsidR="00515276" w:rsidRDefault="00000000" w:rsidP="005A6FC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62F96F5" w14:textId="77777777" w:rsidR="00515276" w:rsidRDefault="00000000" w:rsidP="005A6FC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ABF2B78" w14:textId="77777777" w:rsidR="00515276" w:rsidRDefault="00000000" w:rsidP="005A6FC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2F354D0" w14:textId="77777777" w:rsidR="00515276" w:rsidRDefault="00000000" w:rsidP="005A6FC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C098E92" w14:textId="77777777" w:rsidR="00515276" w:rsidRDefault="00000000" w:rsidP="005A6FC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5AF5D2A" w14:textId="77777777" w:rsidR="00515276" w:rsidRDefault="00000000" w:rsidP="005A6FC9">
            <w:pPr>
              <w:keepNext/>
              <w:keepLines/>
              <w:spacing w:after="0" w:line="240" w:lineRule="auto"/>
              <w:jc w:val="center"/>
            </w:pPr>
            <w:r>
              <w:rPr>
                <w:b/>
                <w:sz w:val="18"/>
              </w:rPr>
              <w:t>Indeks (%)</w:t>
            </w:r>
          </w:p>
        </w:tc>
      </w:tr>
      <w:tr w:rsidR="00515276" w14:paraId="38043CBA" w14:textId="77777777">
        <w:tblPrEx>
          <w:tblCellMar>
            <w:top w:w="0" w:type="dxa"/>
            <w:bottom w:w="0" w:type="dxa"/>
          </w:tblCellMar>
        </w:tblPrEx>
        <w:trPr>
          <w:cantSplit/>
          <w:trHeight w:val="560"/>
        </w:trPr>
        <w:tc>
          <w:tcPr>
            <w:tcW w:w="700" w:type="dxa"/>
            <w:tcMar>
              <w:top w:w="0" w:type="dxa"/>
              <w:bottom w:w="0" w:type="dxa"/>
            </w:tcMar>
            <w:vAlign w:val="center"/>
          </w:tcPr>
          <w:p w14:paraId="6D2C009A" w14:textId="77777777" w:rsidR="00515276" w:rsidRDefault="00000000" w:rsidP="005A6FC9">
            <w:pPr>
              <w:keepNext/>
              <w:keepLines/>
              <w:spacing w:after="0" w:line="240" w:lineRule="auto"/>
            </w:pPr>
            <w:r>
              <w:rPr>
                <w:sz w:val="18"/>
              </w:rPr>
              <w:t>367</w:t>
            </w:r>
          </w:p>
        </w:tc>
        <w:tc>
          <w:tcPr>
            <w:tcW w:w="3180" w:type="dxa"/>
            <w:tcMar>
              <w:top w:w="0" w:type="dxa"/>
              <w:bottom w:w="0" w:type="dxa"/>
            </w:tcMar>
            <w:vAlign w:val="center"/>
          </w:tcPr>
          <w:p w14:paraId="4C1FF93F" w14:textId="77777777" w:rsidR="00515276" w:rsidRDefault="00000000" w:rsidP="005A6FC9">
            <w:pPr>
              <w:keepNext/>
              <w:keepLines/>
              <w:spacing w:after="0" w:line="240" w:lineRule="auto"/>
            </w:pPr>
            <w:r>
              <w:rPr>
                <w:sz w:val="18"/>
              </w:rPr>
              <w:t>Prijenosi proračunskim korisnicima iz nadležnog proračuna za financiranje redovne djelatnosti (šifre 3672 do 3674)</w:t>
            </w:r>
          </w:p>
        </w:tc>
        <w:tc>
          <w:tcPr>
            <w:tcW w:w="700" w:type="dxa"/>
            <w:tcMar>
              <w:top w:w="0" w:type="dxa"/>
              <w:bottom w:w="0" w:type="dxa"/>
            </w:tcMar>
            <w:vAlign w:val="center"/>
          </w:tcPr>
          <w:p w14:paraId="01A9D5E9" w14:textId="77777777" w:rsidR="00515276" w:rsidRDefault="00000000" w:rsidP="005A6FC9">
            <w:pPr>
              <w:keepNext/>
              <w:keepLines/>
              <w:spacing w:after="0" w:line="240" w:lineRule="auto"/>
            </w:pPr>
            <w:r>
              <w:rPr>
                <w:sz w:val="18"/>
              </w:rPr>
              <w:t>367</w:t>
            </w:r>
          </w:p>
        </w:tc>
        <w:tc>
          <w:tcPr>
            <w:tcW w:w="1860" w:type="dxa"/>
            <w:tcMar>
              <w:top w:w="0" w:type="dxa"/>
              <w:bottom w:w="0" w:type="dxa"/>
            </w:tcMar>
            <w:vAlign w:val="center"/>
          </w:tcPr>
          <w:p w14:paraId="6B7FEDF6" w14:textId="77777777" w:rsidR="00515276" w:rsidRDefault="00000000" w:rsidP="005A6FC9">
            <w:pPr>
              <w:keepNext/>
              <w:keepLines/>
              <w:spacing w:after="0" w:line="240" w:lineRule="auto"/>
              <w:jc w:val="right"/>
            </w:pPr>
            <w:r>
              <w:rPr>
                <w:sz w:val="18"/>
              </w:rPr>
              <w:t>4.484.198,21</w:t>
            </w:r>
          </w:p>
        </w:tc>
        <w:tc>
          <w:tcPr>
            <w:tcW w:w="1860" w:type="dxa"/>
            <w:tcMar>
              <w:top w:w="0" w:type="dxa"/>
              <w:bottom w:w="0" w:type="dxa"/>
            </w:tcMar>
            <w:vAlign w:val="center"/>
          </w:tcPr>
          <w:p w14:paraId="25D8D78D" w14:textId="77777777" w:rsidR="00515276" w:rsidRDefault="00000000" w:rsidP="005A6FC9">
            <w:pPr>
              <w:keepNext/>
              <w:keepLines/>
              <w:spacing w:after="0" w:line="240" w:lineRule="auto"/>
              <w:jc w:val="right"/>
            </w:pPr>
            <w:r>
              <w:rPr>
                <w:sz w:val="18"/>
              </w:rPr>
              <w:t>5.491.019,74</w:t>
            </w:r>
          </w:p>
        </w:tc>
        <w:tc>
          <w:tcPr>
            <w:tcW w:w="700" w:type="dxa"/>
            <w:tcMar>
              <w:top w:w="0" w:type="dxa"/>
              <w:bottom w:w="0" w:type="dxa"/>
            </w:tcMar>
            <w:vAlign w:val="center"/>
          </w:tcPr>
          <w:p w14:paraId="0AD211DF" w14:textId="77777777" w:rsidR="00515276" w:rsidRDefault="00000000" w:rsidP="005A6FC9">
            <w:pPr>
              <w:keepNext/>
              <w:keepLines/>
              <w:spacing w:after="0" w:line="240" w:lineRule="auto"/>
              <w:jc w:val="right"/>
            </w:pPr>
            <w:r>
              <w:rPr>
                <w:sz w:val="18"/>
              </w:rPr>
              <w:t>122,5</w:t>
            </w:r>
          </w:p>
        </w:tc>
      </w:tr>
    </w:tbl>
    <w:p w14:paraId="159A8590" w14:textId="77777777" w:rsidR="00515276" w:rsidRDefault="00515276" w:rsidP="005A6FC9">
      <w:pPr>
        <w:spacing w:after="0" w:line="240" w:lineRule="auto"/>
      </w:pPr>
    </w:p>
    <w:p w14:paraId="64029E8E" w14:textId="77777777" w:rsidR="00515276" w:rsidRDefault="00000000" w:rsidP="005A6FC9">
      <w:pPr>
        <w:spacing w:after="0" w:line="240" w:lineRule="auto"/>
        <w:jc w:val="both"/>
      </w:pPr>
      <w:r>
        <w:lastRenderedPageBreak/>
        <w:t xml:space="preserve">Plaćeni rashodi i izdaci proračunskih korisnika koji se financiraju iz općih prihoda i primitaka i pomoći su veći u odnosu na prethodnu godinu te iznose 5.491.019,74 </w:t>
      </w:r>
      <w:proofErr w:type="spellStart"/>
      <w:r>
        <w:t>eur</w:t>
      </w:r>
      <w:proofErr w:type="spellEnd"/>
      <w:r>
        <w:t>, a odnose se na sljedeće proračunske korisnike:</w:t>
      </w:r>
    </w:p>
    <w:p w14:paraId="5389A518" w14:textId="77777777" w:rsidR="00515276" w:rsidRDefault="00000000" w:rsidP="005A6FC9">
      <w:pPr>
        <w:spacing w:after="0" w:line="240" w:lineRule="auto"/>
        <w:jc w:val="both"/>
      </w:pPr>
      <w:r>
        <w:t xml:space="preserve">- Gradsko kazalište Požega u iznosu u iznosu 278.602,23 </w:t>
      </w:r>
      <w:proofErr w:type="spellStart"/>
      <w:r>
        <w:t>eur</w:t>
      </w:r>
      <w:proofErr w:type="spellEnd"/>
      <w:r>
        <w:t>,</w:t>
      </w:r>
    </w:p>
    <w:p w14:paraId="628F7F0E" w14:textId="77777777" w:rsidR="00515276" w:rsidRDefault="00000000" w:rsidP="005A6FC9">
      <w:pPr>
        <w:spacing w:after="0" w:line="240" w:lineRule="auto"/>
        <w:jc w:val="both"/>
      </w:pPr>
      <w:r>
        <w:t xml:space="preserve">- Gradska knjižnica Požega u iznosu 540.432,51 </w:t>
      </w:r>
      <w:proofErr w:type="spellStart"/>
      <w:r>
        <w:t>eur</w:t>
      </w:r>
      <w:proofErr w:type="spellEnd"/>
      <w:r>
        <w:t>,</w:t>
      </w:r>
    </w:p>
    <w:p w14:paraId="360A2729" w14:textId="77777777" w:rsidR="00515276" w:rsidRDefault="00000000" w:rsidP="005A6FC9">
      <w:pPr>
        <w:spacing w:after="0" w:line="240" w:lineRule="auto"/>
        <w:jc w:val="both"/>
      </w:pPr>
      <w:r>
        <w:t xml:space="preserve">- Gradski muzej Požega u iznosu 618.206,19 </w:t>
      </w:r>
      <w:proofErr w:type="spellStart"/>
      <w:r>
        <w:t>eur</w:t>
      </w:r>
      <w:proofErr w:type="spellEnd"/>
      <w:r>
        <w:t>,</w:t>
      </w:r>
    </w:p>
    <w:p w14:paraId="3E8D1906" w14:textId="77777777" w:rsidR="00515276" w:rsidRDefault="00000000" w:rsidP="005A6FC9">
      <w:pPr>
        <w:spacing w:after="0" w:line="240" w:lineRule="auto"/>
        <w:jc w:val="both"/>
      </w:pPr>
      <w:r>
        <w:t xml:space="preserve">- Dječji vrtić Požega u iznosu 2.091.618,60 </w:t>
      </w:r>
      <w:proofErr w:type="spellStart"/>
      <w:r>
        <w:t>eur</w:t>
      </w:r>
      <w:proofErr w:type="spellEnd"/>
      <w:r>
        <w:t>,</w:t>
      </w:r>
    </w:p>
    <w:p w14:paraId="4605DFCF" w14:textId="77777777" w:rsidR="00515276" w:rsidRDefault="00000000" w:rsidP="005A6FC9">
      <w:pPr>
        <w:spacing w:after="0" w:line="240" w:lineRule="auto"/>
        <w:jc w:val="both"/>
      </w:pPr>
      <w:r>
        <w:t xml:space="preserve">- Javna vatrogasna postrojba Grada Požege u iznosu 905.637,10 </w:t>
      </w:r>
      <w:proofErr w:type="spellStart"/>
      <w:r>
        <w:t>eur</w:t>
      </w:r>
      <w:proofErr w:type="spellEnd"/>
      <w:r>
        <w:t>,</w:t>
      </w:r>
    </w:p>
    <w:p w14:paraId="6A67DFDD" w14:textId="77777777" w:rsidR="00515276" w:rsidRDefault="00000000" w:rsidP="005A6FC9">
      <w:pPr>
        <w:spacing w:after="0" w:line="240" w:lineRule="auto"/>
        <w:jc w:val="both"/>
      </w:pPr>
      <w:r>
        <w:t xml:space="preserve">- Lokalna razvojna agencija Požega u iznosu 344.646,20 </w:t>
      </w:r>
      <w:proofErr w:type="spellStart"/>
      <w:r>
        <w:t>eur</w:t>
      </w:r>
      <w:proofErr w:type="spellEnd"/>
      <w:r>
        <w:t>,</w:t>
      </w:r>
    </w:p>
    <w:p w14:paraId="2E040F0E" w14:textId="77777777" w:rsidR="00515276" w:rsidRDefault="00000000" w:rsidP="005A6FC9">
      <w:pPr>
        <w:spacing w:after="0" w:line="240" w:lineRule="auto"/>
        <w:jc w:val="both"/>
      </w:pPr>
      <w:r>
        <w:t xml:space="preserve">- OŠ Julija </w:t>
      </w:r>
      <w:proofErr w:type="spellStart"/>
      <w:r>
        <w:t>Kempfa</w:t>
      </w:r>
      <w:proofErr w:type="spellEnd"/>
      <w:r>
        <w:t xml:space="preserve"> u iznosu 274.988,54 </w:t>
      </w:r>
      <w:proofErr w:type="spellStart"/>
      <w:r>
        <w:t>eur</w:t>
      </w:r>
      <w:proofErr w:type="spellEnd"/>
      <w:r>
        <w:t>,</w:t>
      </w:r>
    </w:p>
    <w:p w14:paraId="6CC269E5" w14:textId="77777777" w:rsidR="00515276" w:rsidRDefault="00000000" w:rsidP="005A6FC9">
      <w:pPr>
        <w:spacing w:after="0" w:line="240" w:lineRule="auto"/>
        <w:jc w:val="both"/>
      </w:pPr>
      <w:r>
        <w:t xml:space="preserve">- OŠ Antuna Kanižlića u iznosu 195.167,45 </w:t>
      </w:r>
      <w:proofErr w:type="spellStart"/>
      <w:r>
        <w:t>eur</w:t>
      </w:r>
      <w:proofErr w:type="spellEnd"/>
      <w:r>
        <w:t>,</w:t>
      </w:r>
    </w:p>
    <w:p w14:paraId="79655FE9" w14:textId="77777777" w:rsidR="00515276" w:rsidRDefault="00000000" w:rsidP="005A6FC9">
      <w:pPr>
        <w:spacing w:after="0" w:line="240" w:lineRule="auto"/>
        <w:jc w:val="both"/>
      </w:pPr>
      <w:r>
        <w:t xml:space="preserve">   - OŠ Dobriša Cesarić u iznosu 241.720,92 </w:t>
      </w:r>
      <w:proofErr w:type="spellStart"/>
      <w:r>
        <w:t>eur</w:t>
      </w:r>
      <w:proofErr w:type="spellEnd"/>
      <w:r>
        <w:t>.</w:t>
      </w:r>
    </w:p>
    <w:p w14:paraId="411D793C" w14:textId="77777777" w:rsidR="00515276" w:rsidRDefault="00515276" w:rsidP="005A6FC9">
      <w:pPr>
        <w:spacing w:after="0" w:line="240" w:lineRule="auto"/>
      </w:pPr>
    </w:p>
    <w:p w14:paraId="22C0DBEC" w14:textId="77777777" w:rsidR="00515276" w:rsidRDefault="00000000" w:rsidP="005A6FC9">
      <w:pPr>
        <w:keepNext/>
        <w:spacing w:after="0"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15276" w14:paraId="6FE5101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BC1C081" w14:textId="77777777" w:rsidR="00515276" w:rsidRDefault="00000000" w:rsidP="005A6FC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302F18D" w14:textId="77777777" w:rsidR="00515276" w:rsidRDefault="00000000" w:rsidP="005A6FC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2F97C27" w14:textId="77777777" w:rsidR="00515276" w:rsidRDefault="00000000" w:rsidP="005A6FC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81C940D" w14:textId="77777777" w:rsidR="00515276" w:rsidRDefault="00000000" w:rsidP="005A6FC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B686CD2" w14:textId="77777777" w:rsidR="00515276" w:rsidRDefault="00000000" w:rsidP="005A6FC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02393AD" w14:textId="77777777" w:rsidR="00515276" w:rsidRDefault="00000000" w:rsidP="005A6FC9">
            <w:pPr>
              <w:keepNext/>
              <w:keepLines/>
              <w:spacing w:after="0" w:line="240" w:lineRule="auto"/>
              <w:jc w:val="center"/>
            </w:pPr>
            <w:r>
              <w:rPr>
                <w:b/>
                <w:sz w:val="18"/>
              </w:rPr>
              <w:t>Indeks (%)</w:t>
            </w:r>
          </w:p>
        </w:tc>
      </w:tr>
      <w:tr w:rsidR="00515276" w14:paraId="0CBEDD2A" w14:textId="77777777">
        <w:tblPrEx>
          <w:tblCellMar>
            <w:top w:w="0" w:type="dxa"/>
            <w:bottom w:w="0" w:type="dxa"/>
          </w:tblCellMar>
        </w:tblPrEx>
        <w:trPr>
          <w:cantSplit/>
          <w:trHeight w:val="560"/>
        </w:trPr>
        <w:tc>
          <w:tcPr>
            <w:tcW w:w="700" w:type="dxa"/>
            <w:tcMar>
              <w:top w:w="0" w:type="dxa"/>
              <w:bottom w:w="0" w:type="dxa"/>
            </w:tcMar>
            <w:vAlign w:val="center"/>
          </w:tcPr>
          <w:p w14:paraId="41A71DB2" w14:textId="77777777" w:rsidR="00515276" w:rsidRDefault="00000000" w:rsidP="005A6FC9">
            <w:pPr>
              <w:keepNext/>
              <w:keepLines/>
              <w:spacing w:after="0" w:line="240" w:lineRule="auto"/>
            </w:pPr>
            <w:r>
              <w:rPr>
                <w:sz w:val="18"/>
              </w:rPr>
              <w:t>369</w:t>
            </w:r>
          </w:p>
        </w:tc>
        <w:tc>
          <w:tcPr>
            <w:tcW w:w="3180" w:type="dxa"/>
            <w:tcMar>
              <w:top w:w="0" w:type="dxa"/>
              <w:bottom w:w="0" w:type="dxa"/>
            </w:tcMar>
            <w:vAlign w:val="center"/>
          </w:tcPr>
          <w:p w14:paraId="432B07B6" w14:textId="77777777" w:rsidR="00515276" w:rsidRDefault="00000000" w:rsidP="005A6FC9">
            <w:pPr>
              <w:keepNext/>
              <w:keepLines/>
              <w:spacing w:after="0" w:line="240" w:lineRule="auto"/>
            </w:pPr>
            <w:r>
              <w:rPr>
                <w:sz w:val="18"/>
              </w:rPr>
              <w:t>Prijenosi između proračunskih korisnika istog proračuna (šifre 3691 do 3694)</w:t>
            </w:r>
          </w:p>
        </w:tc>
        <w:tc>
          <w:tcPr>
            <w:tcW w:w="700" w:type="dxa"/>
            <w:tcMar>
              <w:top w:w="0" w:type="dxa"/>
              <w:bottom w:w="0" w:type="dxa"/>
            </w:tcMar>
            <w:vAlign w:val="center"/>
          </w:tcPr>
          <w:p w14:paraId="64D3A6FC" w14:textId="77777777" w:rsidR="00515276" w:rsidRDefault="00000000" w:rsidP="005A6FC9">
            <w:pPr>
              <w:keepNext/>
              <w:keepLines/>
              <w:spacing w:after="0" w:line="240" w:lineRule="auto"/>
            </w:pPr>
            <w:r>
              <w:rPr>
                <w:sz w:val="18"/>
              </w:rPr>
              <w:t>369</w:t>
            </w:r>
          </w:p>
        </w:tc>
        <w:tc>
          <w:tcPr>
            <w:tcW w:w="1860" w:type="dxa"/>
            <w:tcMar>
              <w:top w:w="0" w:type="dxa"/>
              <w:bottom w:w="0" w:type="dxa"/>
            </w:tcMar>
            <w:vAlign w:val="center"/>
          </w:tcPr>
          <w:p w14:paraId="26B9F188" w14:textId="77777777" w:rsidR="00515276" w:rsidRDefault="00000000" w:rsidP="005A6FC9">
            <w:pPr>
              <w:keepNext/>
              <w:keepLines/>
              <w:spacing w:after="0" w:line="240" w:lineRule="auto"/>
              <w:jc w:val="right"/>
            </w:pPr>
            <w:r>
              <w:rPr>
                <w:sz w:val="18"/>
              </w:rPr>
              <w:t>150.201,99</w:t>
            </w:r>
          </w:p>
        </w:tc>
        <w:tc>
          <w:tcPr>
            <w:tcW w:w="1860" w:type="dxa"/>
            <w:tcMar>
              <w:top w:w="0" w:type="dxa"/>
              <w:bottom w:w="0" w:type="dxa"/>
            </w:tcMar>
            <w:vAlign w:val="center"/>
          </w:tcPr>
          <w:p w14:paraId="4673BC08" w14:textId="77777777" w:rsidR="00515276" w:rsidRDefault="00000000" w:rsidP="005A6FC9">
            <w:pPr>
              <w:keepNext/>
              <w:keepLines/>
              <w:spacing w:after="0" w:line="240" w:lineRule="auto"/>
              <w:jc w:val="right"/>
            </w:pPr>
            <w:r>
              <w:rPr>
                <w:sz w:val="18"/>
              </w:rPr>
              <w:t>573.364,04</w:t>
            </w:r>
          </w:p>
        </w:tc>
        <w:tc>
          <w:tcPr>
            <w:tcW w:w="700" w:type="dxa"/>
            <w:tcMar>
              <w:top w:w="0" w:type="dxa"/>
              <w:bottom w:w="0" w:type="dxa"/>
            </w:tcMar>
            <w:vAlign w:val="center"/>
          </w:tcPr>
          <w:p w14:paraId="61015FA3" w14:textId="77777777" w:rsidR="00515276" w:rsidRDefault="00000000" w:rsidP="005A6FC9">
            <w:pPr>
              <w:keepNext/>
              <w:keepLines/>
              <w:spacing w:after="0" w:line="240" w:lineRule="auto"/>
              <w:jc w:val="right"/>
            </w:pPr>
            <w:r>
              <w:rPr>
                <w:sz w:val="18"/>
              </w:rPr>
              <w:t>381,7</w:t>
            </w:r>
          </w:p>
        </w:tc>
      </w:tr>
    </w:tbl>
    <w:p w14:paraId="11374BC8" w14:textId="77777777" w:rsidR="00515276" w:rsidRDefault="00515276" w:rsidP="005A6FC9">
      <w:pPr>
        <w:spacing w:after="0" w:line="240" w:lineRule="auto"/>
      </w:pPr>
    </w:p>
    <w:p w14:paraId="116301FD" w14:textId="77777777" w:rsidR="00515276" w:rsidRDefault="00000000" w:rsidP="005A6FC9">
      <w:pPr>
        <w:spacing w:after="0" w:line="240" w:lineRule="auto"/>
        <w:jc w:val="both"/>
      </w:pPr>
      <w:r>
        <w:t xml:space="preserve">Prijenosi između proračunskih korisnika istog proračuna odnosi se na prijenos osnovnim školama na projektu Petica za dvoje VIII. faza u iznosu 540.011,63 </w:t>
      </w:r>
      <w:proofErr w:type="spellStart"/>
      <w:r>
        <w:t>eur</w:t>
      </w:r>
      <w:proofErr w:type="spellEnd"/>
      <w:r>
        <w:t xml:space="preserve"> (OŠ Julija </w:t>
      </w:r>
      <w:proofErr w:type="spellStart"/>
      <w:r>
        <w:t>Kempfa</w:t>
      </w:r>
      <w:proofErr w:type="spellEnd"/>
      <w:r>
        <w:t xml:space="preserve"> 356.298,97 </w:t>
      </w:r>
      <w:proofErr w:type="spellStart"/>
      <w:r>
        <w:t>eur</w:t>
      </w:r>
      <w:proofErr w:type="spellEnd"/>
      <w:r>
        <w:t xml:space="preserve">, OŠ Antuna Kanižlića 112.991,09 </w:t>
      </w:r>
      <w:proofErr w:type="spellStart"/>
      <w:r>
        <w:t>eur</w:t>
      </w:r>
      <w:proofErr w:type="spellEnd"/>
      <w:r>
        <w:t xml:space="preserve">, OŠ Dobriše Cesarića 70.721,57 </w:t>
      </w:r>
      <w:proofErr w:type="spellStart"/>
      <w:r>
        <w:t>eur</w:t>
      </w:r>
      <w:proofErr w:type="spellEnd"/>
      <w:r>
        <w:t xml:space="preserve">), prijenos PK Lokalnoj razvojnoj agenciji za projekt Izgradnja atletskog stadiona u iznosu 33.352,41 </w:t>
      </w:r>
      <w:proofErr w:type="spellStart"/>
      <w:r>
        <w:t>eur</w:t>
      </w:r>
      <w:proofErr w:type="spellEnd"/>
      <w:r>
        <w:t>.</w:t>
      </w:r>
    </w:p>
    <w:p w14:paraId="1E500195" w14:textId="77777777" w:rsidR="00515276" w:rsidRDefault="00515276" w:rsidP="005A6FC9">
      <w:pPr>
        <w:spacing w:after="0" w:line="240" w:lineRule="auto"/>
      </w:pPr>
    </w:p>
    <w:p w14:paraId="7E596D38" w14:textId="77777777" w:rsidR="00515276" w:rsidRDefault="00000000" w:rsidP="005A6FC9">
      <w:pPr>
        <w:keepNext/>
        <w:spacing w:after="0" w:line="240" w:lineRule="auto"/>
        <w:jc w:val="center"/>
      </w:pPr>
      <w:r>
        <w:rPr>
          <w:sz w:val="28"/>
        </w:rPr>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15276" w14:paraId="6E42342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7BFF11C" w14:textId="77777777" w:rsidR="00515276" w:rsidRDefault="00000000" w:rsidP="005A6FC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9918B13" w14:textId="77777777" w:rsidR="00515276" w:rsidRDefault="00000000" w:rsidP="005A6FC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F9131D1" w14:textId="77777777" w:rsidR="00515276" w:rsidRDefault="00000000" w:rsidP="005A6FC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030F792" w14:textId="77777777" w:rsidR="00515276" w:rsidRDefault="00000000" w:rsidP="005A6FC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1964AF2" w14:textId="77777777" w:rsidR="00515276" w:rsidRDefault="00000000" w:rsidP="005A6FC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DC5F484" w14:textId="77777777" w:rsidR="00515276" w:rsidRDefault="00000000" w:rsidP="005A6FC9">
            <w:pPr>
              <w:keepNext/>
              <w:keepLines/>
              <w:spacing w:after="0" w:line="240" w:lineRule="auto"/>
              <w:jc w:val="center"/>
            </w:pPr>
            <w:r>
              <w:rPr>
                <w:b/>
                <w:sz w:val="18"/>
              </w:rPr>
              <w:t>Indeks (%)</w:t>
            </w:r>
          </w:p>
        </w:tc>
      </w:tr>
      <w:tr w:rsidR="00515276" w14:paraId="290CE968" w14:textId="77777777">
        <w:tblPrEx>
          <w:tblCellMar>
            <w:top w:w="0" w:type="dxa"/>
            <w:bottom w:w="0" w:type="dxa"/>
          </w:tblCellMar>
        </w:tblPrEx>
        <w:trPr>
          <w:cantSplit/>
          <w:trHeight w:val="560"/>
        </w:trPr>
        <w:tc>
          <w:tcPr>
            <w:tcW w:w="700" w:type="dxa"/>
            <w:tcMar>
              <w:top w:w="0" w:type="dxa"/>
              <w:bottom w:w="0" w:type="dxa"/>
            </w:tcMar>
            <w:vAlign w:val="center"/>
          </w:tcPr>
          <w:p w14:paraId="7CD8CCCE" w14:textId="77777777" w:rsidR="00515276" w:rsidRDefault="00000000" w:rsidP="005A6FC9">
            <w:pPr>
              <w:keepNext/>
              <w:keepLines/>
              <w:spacing w:after="0" w:line="240" w:lineRule="auto"/>
            </w:pPr>
            <w:r>
              <w:rPr>
                <w:sz w:val="18"/>
              </w:rPr>
              <w:t>3722</w:t>
            </w:r>
          </w:p>
        </w:tc>
        <w:tc>
          <w:tcPr>
            <w:tcW w:w="3180" w:type="dxa"/>
            <w:tcMar>
              <w:top w:w="0" w:type="dxa"/>
              <w:bottom w:w="0" w:type="dxa"/>
            </w:tcMar>
            <w:vAlign w:val="center"/>
          </w:tcPr>
          <w:p w14:paraId="24360408" w14:textId="77777777" w:rsidR="00515276" w:rsidRDefault="00000000" w:rsidP="005A6FC9">
            <w:pPr>
              <w:keepNext/>
              <w:keepLines/>
              <w:spacing w:after="0" w:line="240" w:lineRule="auto"/>
            </w:pPr>
            <w:r>
              <w:rPr>
                <w:sz w:val="18"/>
              </w:rPr>
              <w:t>Naknade građanima i kućanstvima u naravi</w:t>
            </w:r>
          </w:p>
        </w:tc>
        <w:tc>
          <w:tcPr>
            <w:tcW w:w="700" w:type="dxa"/>
            <w:tcMar>
              <w:top w:w="0" w:type="dxa"/>
              <w:bottom w:w="0" w:type="dxa"/>
            </w:tcMar>
            <w:vAlign w:val="center"/>
          </w:tcPr>
          <w:p w14:paraId="474570DC" w14:textId="77777777" w:rsidR="00515276" w:rsidRDefault="00000000" w:rsidP="005A6FC9">
            <w:pPr>
              <w:keepNext/>
              <w:keepLines/>
              <w:spacing w:after="0" w:line="240" w:lineRule="auto"/>
            </w:pPr>
            <w:r>
              <w:rPr>
                <w:sz w:val="18"/>
              </w:rPr>
              <w:t>3722</w:t>
            </w:r>
          </w:p>
        </w:tc>
        <w:tc>
          <w:tcPr>
            <w:tcW w:w="1860" w:type="dxa"/>
            <w:tcMar>
              <w:top w:w="0" w:type="dxa"/>
              <w:bottom w:w="0" w:type="dxa"/>
            </w:tcMar>
            <w:vAlign w:val="center"/>
          </w:tcPr>
          <w:p w14:paraId="4E078C7A" w14:textId="77777777" w:rsidR="00515276" w:rsidRDefault="00000000" w:rsidP="005A6FC9">
            <w:pPr>
              <w:keepNext/>
              <w:keepLines/>
              <w:spacing w:after="0" w:line="240" w:lineRule="auto"/>
              <w:jc w:val="right"/>
            </w:pPr>
            <w:r>
              <w:rPr>
                <w:sz w:val="18"/>
              </w:rPr>
              <w:t>16.075,00</w:t>
            </w:r>
          </w:p>
        </w:tc>
        <w:tc>
          <w:tcPr>
            <w:tcW w:w="1860" w:type="dxa"/>
            <w:tcMar>
              <w:top w:w="0" w:type="dxa"/>
              <w:bottom w:w="0" w:type="dxa"/>
            </w:tcMar>
            <w:vAlign w:val="center"/>
          </w:tcPr>
          <w:p w14:paraId="12A4F505" w14:textId="77777777" w:rsidR="00515276" w:rsidRDefault="00000000" w:rsidP="005A6FC9">
            <w:pPr>
              <w:keepNext/>
              <w:keepLines/>
              <w:spacing w:after="0" w:line="240" w:lineRule="auto"/>
              <w:jc w:val="right"/>
            </w:pPr>
            <w:r>
              <w:rPr>
                <w:sz w:val="18"/>
              </w:rPr>
              <w:t>88.754,13</w:t>
            </w:r>
          </w:p>
        </w:tc>
        <w:tc>
          <w:tcPr>
            <w:tcW w:w="700" w:type="dxa"/>
            <w:tcMar>
              <w:top w:w="0" w:type="dxa"/>
              <w:bottom w:w="0" w:type="dxa"/>
            </w:tcMar>
            <w:vAlign w:val="center"/>
          </w:tcPr>
          <w:p w14:paraId="5D588C58" w14:textId="77777777" w:rsidR="00515276" w:rsidRDefault="00000000" w:rsidP="005A6FC9">
            <w:pPr>
              <w:keepNext/>
              <w:keepLines/>
              <w:spacing w:after="0" w:line="240" w:lineRule="auto"/>
              <w:jc w:val="right"/>
            </w:pPr>
            <w:r>
              <w:rPr>
                <w:sz w:val="18"/>
              </w:rPr>
              <w:t>552,1</w:t>
            </w:r>
          </w:p>
        </w:tc>
      </w:tr>
    </w:tbl>
    <w:p w14:paraId="6F6301A9" w14:textId="77777777" w:rsidR="00515276" w:rsidRDefault="00515276" w:rsidP="005A6FC9">
      <w:pPr>
        <w:spacing w:after="0" w:line="240" w:lineRule="auto"/>
      </w:pPr>
    </w:p>
    <w:p w14:paraId="4443AA27" w14:textId="77777777" w:rsidR="00515276" w:rsidRDefault="00000000" w:rsidP="005A6FC9">
      <w:pPr>
        <w:spacing w:after="0" w:line="240" w:lineRule="auto"/>
        <w:jc w:val="both"/>
      </w:pPr>
      <w:r>
        <w:t xml:space="preserve">Naknade građanima i kućanstvima u naravi su veće u odnosu na prethodno razdoblje najvećim dijelom zbog sufinanciranja ljetovanja učenika u odmaralištu </w:t>
      </w:r>
      <w:proofErr w:type="spellStart"/>
      <w:r>
        <w:t>Auretis</w:t>
      </w:r>
      <w:proofErr w:type="spellEnd"/>
      <w:r>
        <w:t xml:space="preserve"> Požega d.o.o. u Baškoj i financiranje škole u prirodi za tri škole kojima je Grad Požega osnivač.</w:t>
      </w:r>
    </w:p>
    <w:p w14:paraId="72E37A73" w14:textId="77777777" w:rsidR="00515276" w:rsidRDefault="00515276" w:rsidP="005A6FC9">
      <w:pPr>
        <w:spacing w:after="0" w:line="240" w:lineRule="auto"/>
      </w:pPr>
    </w:p>
    <w:p w14:paraId="1BDD7747" w14:textId="77777777" w:rsidR="00515276" w:rsidRDefault="00000000" w:rsidP="005A6FC9">
      <w:pPr>
        <w:keepNext/>
        <w:spacing w:after="0" w:line="240" w:lineRule="auto"/>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15276" w14:paraId="5AE27C2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A35AF0B" w14:textId="77777777" w:rsidR="00515276" w:rsidRDefault="00000000" w:rsidP="005A6FC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8890114" w14:textId="77777777" w:rsidR="00515276" w:rsidRDefault="00000000" w:rsidP="005A6FC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AFB2C10" w14:textId="77777777" w:rsidR="00515276" w:rsidRDefault="00000000" w:rsidP="005A6FC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0D64CCF" w14:textId="77777777" w:rsidR="00515276" w:rsidRDefault="00000000" w:rsidP="005A6FC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84D89B9" w14:textId="77777777" w:rsidR="00515276" w:rsidRDefault="00000000" w:rsidP="005A6FC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1A96709" w14:textId="77777777" w:rsidR="00515276" w:rsidRDefault="00000000" w:rsidP="005A6FC9">
            <w:pPr>
              <w:keepNext/>
              <w:keepLines/>
              <w:spacing w:after="0" w:line="240" w:lineRule="auto"/>
              <w:jc w:val="center"/>
            </w:pPr>
            <w:r>
              <w:rPr>
                <w:b/>
                <w:sz w:val="18"/>
              </w:rPr>
              <w:t>Indeks (%)</w:t>
            </w:r>
          </w:p>
        </w:tc>
      </w:tr>
      <w:tr w:rsidR="00515276" w14:paraId="27F9321D" w14:textId="77777777">
        <w:tblPrEx>
          <w:tblCellMar>
            <w:top w:w="0" w:type="dxa"/>
            <w:bottom w:w="0" w:type="dxa"/>
          </w:tblCellMar>
        </w:tblPrEx>
        <w:trPr>
          <w:cantSplit/>
          <w:trHeight w:val="560"/>
        </w:trPr>
        <w:tc>
          <w:tcPr>
            <w:tcW w:w="700" w:type="dxa"/>
            <w:tcMar>
              <w:top w:w="0" w:type="dxa"/>
              <w:bottom w:w="0" w:type="dxa"/>
            </w:tcMar>
            <w:vAlign w:val="center"/>
          </w:tcPr>
          <w:p w14:paraId="3DC2446E" w14:textId="77777777" w:rsidR="00515276" w:rsidRDefault="00000000" w:rsidP="005A6FC9">
            <w:pPr>
              <w:keepNext/>
              <w:keepLines/>
              <w:spacing w:after="0" w:line="240" w:lineRule="auto"/>
            </w:pPr>
            <w:r>
              <w:rPr>
                <w:sz w:val="18"/>
              </w:rPr>
              <w:t>3822</w:t>
            </w:r>
          </w:p>
        </w:tc>
        <w:tc>
          <w:tcPr>
            <w:tcW w:w="3180" w:type="dxa"/>
            <w:tcMar>
              <w:top w:w="0" w:type="dxa"/>
              <w:bottom w:w="0" w:type="dxa"/>
            </w:tcMar>
            <w:vAlign w:val="center"/>
          </w:tcPr>
          <w:p w14:paraId="60C807DA" w14:textId="77777777" w:rsidR="00515276" w:rsidRDefault="00000000" w:rsidP="005A6FC9">
            <w:pPr>
              <w:keepNext/>
              <w:keepLines/>
              <w:spacing w:after="0" w:line="240" w:lineRule="auto"/>
            </w:pPr>
            <w:r>
              <w:rPr>
                <w:sz w:val="18"/>
              </w:rPr>
              <w:t>Kapitalne donacije građanima i kućanstvima</w:t>
            </w:r>
          </w:p>
        </w:tc>
        <w:tc>
          <w:tcPr>
            <w:tcW w:w="700" w:type="dxa"/>
            <w:tcMar>
              <w:top w:w="0" w:type="dxa"/>
              <w:bottom w:w="0" w:type="dxa"/>
            </w:tcMar>
            <w:vAlign w:val="center"/>
          </w:tcPr>
          <w:p w14:paraId="74E21281" w14:textId="77777777" w:rsidR="00515276" w:rsidRDefault="00000000" w:rsidP="005A6FC9">
            <w:pPr>
              <w:keepNext/>
              <w:keepLines/>
              <w:spacing w:after="0" w:line="240" w:lineRule="auto"/>
            </w:pPr>
            <w:r>
              <w:rPr>
                <w:sz w:val="18"/>
              </w:rPr>
              <w:t>3822</w:t>
            </w:r>
          </w:p>
        </w:tc>
        <w:tc>
          <w:tcPr>
            <w:tcW w:w="1860" w:type="dxa"/>
            <w:tcMar>
              <w:top w:w="0" w:type="dxa"/>
              <w:bottom w:w="0" w:type="dxa"/>
            </w:tcMar>
            <w:vAlign w:val="center"/>
          </w:tcPr>
          <w:p w14:paraId="1FECD6AD" w14:textId="77777777" w:rsidR="00515276" w:rsidRDefault="00000000" w:rsidP="005A6FC9">
            <w:pPr>
              <w:keepNext/>
              <w:keepLines/>
              <w:spacing w:after="0" w:line="240" w:lineRule="auto"/>
              <w:jc w:val="right"/>
            </w:pPr>
            <w:r>
              <w:rPr>
                <w:sz w:val="18"/>
              </w:rPr>
              <w:t>2.710,75</w:t>
            </w:r>
          </w:p>
        </w:tc>
        <w:tc>
          <w:tcPr>
            <w:tcW w:w="1860" w:type="dxa"/>
            <w:tcMar>
              <w:top w:w="0" w:type="dxa"/>
              <w:bottom w:w="0" w:type="dxa"/>
            </w:tcMar>
            <w:vAlign w:val="center"/>
          </w:tcPr>
          <w:p w14:paraId="5BF46F68" w14:textId="77777777" w:rsidR="00515276" w:rsidRDefault="00000000" w:rsidP="005A6FC9">
            <w:pPr>
              <w:keepNext/>
              <w:keepLines/>
              <w:spacing w:after="0" w:line="240" w:lineRule="auto"/>
              <w:jc w:val="right"/>
            </w:pPr>
            <w:r>
              <w:rPr>
                <w:sz w:val="18"/>
              </w:rPr>
              <w:t>11.507,71</w:t>
            </w:r>
          </w:p>
        </w:tc>
        <w:tc>
          <w:tcPr>
            <w:tcW w:w="700" w:type="dxa"/>
            <w:tcMar>
              <w:top w:w="0" w:type="dxa"/>
              <w:bottom w:w="0" w:type="dxa"/>
            </w:tcMar>
            <w:vAlign w:val="center"/>
          </w:tcPr>
          <w:p w14:paraId="4B62CA56" w14:textId="77777777" w:rsidR="00515276" w:rsidRDefault="00000000" w:rsidP="005A6FC9">
            <w:pPr>
              <w:keepNext/>
              <w:keepLines/>
              <w:spacing w:after="0" w:line="240" w:lineRule="auto"/>
              <w:jc w:val="right"/>
            </w:pPr>
            <w:r>
              <w:rPr>
                <w:sz w:val="18"/>
              </w:rPr>
              <w:t>424,5</w:t>
            </w:r>
          </w:p>
        </w:tc>
      </w:tr>
    </w:tbl>
    <w:p w14:paraId="1E045974" w14:textId="77777777" w:rsidR="00515276" w:rsidRDefault="00515276" w:rsidP="005A6FC9">
      <w:pPr>
        <w:spacing w:after="0" w:line="240" w:lineRule="auto"/>
      </w:pPr>
    </w:p>
    <w:p w14:paraId="27E88598" w14:textId="77777777" w:rsidR="00515276" w:rsidRDefault="00000000" w:rsidP="005A6FC9">
      <w:pPr>
        <w:spacing w:after="0" w:line="240" w:lineRule="auto"/>
        <w:jc w:val="both"/>
      </w:pPr>
      <w:r>
        <w:t>Kapitalne donacije građanima i kućanstvima najvećim dijelom se odnosi na isplate sukladno Odluci o financiranju komunalnog opremanja (priključak i mreža medija plina, kanalizacije i vode) hrvatskom branitelju.</w:t>
      </w:r>
    </w:p>
    <w:p w14:paraId="1E59D284" w14:textId="77777777" w:rsidR="00515276" w:rsidRDefault="00515276" w:rsidP="005A6FC9">
      <w:pPr>
        <w:spacing w:after="0" w:line="240" w:lineRule="auto"/>
      </w:pPr>
    </w:p>
    <w:p w14:paraId="76EDD190" w14:textId="77777777" w:rsidR="00515276" w:rsidRDefault="00000000" w:rsidP="005A6FC9">
      <w:pPr>
        <w:keepNext/>
        <w:spacing w:after="0" w:line="240" w:lineRule="auto"/>
        <w:jc w:val="center"/>
      </w:pPr>
      <w:r>
        <w:rPr>
          <w:sz w:val="28"/>
        </w:rPr>
        <w:lastRenderedPageBreak/>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15276" w14:paraId="56E25F6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C8D89AF" w14:textId="77777777" w:rsidR="00515276" w:rsidRDefault="00000000" w:rsidP="005A6FC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CE7C886" w14:textId="77777777" w:rsidR="00515276" w:rsidRDefault="00000000" w:rsidP="005A6FC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304C798" w14:textId="77777777" w:rsidR="00515276" w:rsidRDefault="00000000" w:rsidP="005A6FC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96A096E" w14:textId="77777777" w:rsidR="00515276" w:rsidRDefault="00000000" w:rsidP="005A6FC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3F89A6E" w14:textId="77777777" w:rsidR="00515276" w:rsidRDefault="00000000" w:rsidP="005A6FC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3491CCA" w14:textId="77777777" w:rsidR="00515276" w:rsidRDefault="00000000" w:rsidP="005A6FC9">
            <w:pPr>
              <w:keepNext/>
              <w:keepLines/>
              <w:spacing w:after="0" w:line="240" w:lineRule="auto"/>
              <w:jc w:val="center"/>
            </w:pPr>
            <w:r>
              <w:rPr>
                <w:b/>
                <w:sz w:val="18"/>
              </w:rPr>
              <w:t>Indeks (%)</w:t>
            </w:r>
          </w:p>
        </w:tc>
      </w:tr>
      <w:tr w:rsidR="00515276" w14:paraId="6CB28444" w14:textId="77777777">
        <w:tblPrEx>
          <w:tblCellMar>
            <w:top w:w="0" w:type="dxa"/>
            <w:bottom w:w="0" w:type="dxa"/>
          </w:tblCellMar>
        </w:tblPrEx>
        <w:trPr>
          <w:cantSplit/>
          <w:trHeight w:val="560"/>
        </w:trPr>
        <w:tc>
          <w:tcPr>
            <w:tcW w:w="700" w:type="dxa"/>
            <w:tcMar>
              <w:top w:w="0" w:type="dxa"/>
              <w:bottom w:w="0" w:type="dxa"/>
            </w:tcMar>
            <w:vAlign w:val="center"/>
          </w:tcPr>
          <w:p w14:paraId="4571D897" w14:textId="77777777" w:rsidR="00515276" w:rsidRDefault="00000000" w:rsidP="005A6FC9">
            <w:pPr>
              <w:keepNext/>
              <w:keepLines/>
              <w:spacing w:after="0" w:line="240" w:lineRule="auto"/>
            </w:pPr>
            <w:r>
              <w:rPr>
                <w:sz w:val="18"/>
              </w:rPr>
              <w:t>3831</w:t>
            </w:r>
          </w:p>
        </w:tc>
        <w:tc>
          <w:tcPr>
            <w:tcW w:w="3180" w:type="dxa"/>
            <w:tcMar>
              <w:top w:w="0" w:type="dxa"/>
              <w:bottom w:w="0" w:type="dxa"/>
            </w:tcMar>
            <w:vAlign w:val="center"/>
          </w:tcPr>
          <w:p w14:paraId="3B8EF637" w14:textId="77777777" w:rsidR="00515276" w:rsidRDefault="00000000" w:rsidP="005A6FC9">
            <w:pPr>
              <w:keepNext/>
              <w:keepLines/>
              <w:spacing w:after="0" w:line="240" w:lineRule="auto"/>
            </w:pPr>
            <w:r>
              <w:rPr>
                <w:sz w:val="18"/>
              </w:rPr>
              <w:t>Naknade šteta pravnim i fizičkim osobama</w:t>
            </w:r>
          </w:p>
        </w:tc>
        <w:tc>
          <w:tcPr>
            <w:tcW w:w="700" w:type="dxa"/>
            <w:tcMar>
              <w:top w:w="0" w:type="dxa"/>
              <w:bottom w:w="0" w:type="dxa"/>
            </w:tcMar>
            <w:vAlign w:val="center"/>
          </w:tcPr>
          <w:p w14:paraId="76888241" w14:textId="77777777" w:rsidR="00515276" w:rsidRDefault="00000000" w:rsidP="005A6FC9">
            <w:pPr>
              <w:keepNext/>
              <w:keepLines/>
              <w:spacing w:after="0" w:line="240" w:lineRule="auto"/>
            </w:pPr>
            <w:r>
              <w:rPr>
                <w:sz w:val="18"/>
              </w:rPr>
              <w:t>3831</w:t>
            </w:r>
          </w:p>
        </w:tc>
        <w:tc>
          <w:tcPr>
            <w:tcW w:w="1860" w:type="dxa"/>
            <w:tcMar>
              <w:top w:w="0" w:type="dxa"/>
              <w:bottom w:w="0" w:type="dxa"/>
            </w:tcMar>
            <w:vAlign w:val="center"/>
          </w:tcPr>
          <w:p w14:paraId="6DF9F57E" w14:textId="77777777" w:rsidR="00515276" w:rsidRDefault="00000000" w:rsidP="005A6FC9">
            <w:pPr>
              <w:keepNext/>
              <w:keepLines/>
              <w:spacing w:after="0" w:line="240" w:lineRule="auto"/>
              <w:jc w:val="right"/>
            </w:pPr>
            <w:r>
              <w:rPr>
                <w:sz w:val="18"/>
              </w:rPr>
              <w:t>10.186,28</w:t>
            </w:r>
          </w:p>
        </w:tc>
        <w:tc>
          <w:tcPr>
            <w:tcW w:w="1860" w:type="dxa"/>
            <w:tcMar>
              <w:top w:w="0" w:type="dxa"/>
              <w:bottom w:w="0" w:type="dxa"/>
            </w:tcMar>
            <w:vAlign w:val="center"/>
          </w:tcPr>
          <w:p w14:paraId="294BC29C" w14:textId="77777777" w:rsidR="00515276" w:rsidRDefault="00000000" w:rsidP="005A6FC9">
            <w:pPr>
              <w:keepNext/>
              <w:keepLines/>
              <w:spacing w:after="0" w:line="240" w:lineRule="auto"/>
              <w:jc w:val="right"/>
            </w:pPr>
            <w:r>
              <w:rPr>
                <w:sz w:val="18"/>
              </w:rPr>
              <w:t>100.293,83</w:t>
            </w:r>
          </w:p>
        </w:tc>
        <w:tc>
          <w:tcPr>
            <w:tcW w:w="700" w:type="dxa"/>
            <w:tcMar>
              <w:top w:w="0" w:type="dxa"/>
              <w:bottom w:w="0" w:type="dxa"/>
            </w:tcMar>
            <w:vAlign w:val="center"/>
          </w:tcPr>
          <w:p w14:paraId="5A759A6F" w14:textId="77777777" w:rsidR="00515276" w:rsidRDefault="00000000" w:rsidP="005A6FC9">
            <w:pPr>
              <w:keepNext/>
              <w:keepLines/>
              <w:spacing w:after="0" w:line="240" w:lineRule="auto"/>
              <w:jc w:val="right"/>
            </w:pPr>
            <w:r>
              <w:rPr>
                <w:sz w:val="18"/>
              </w:rPr>
              <w:t>984,6</w:t>
            </w:r>
          </w:p>
        </w:tc>
      </w:tr>
    </w:tbl>
    <w:p w14:paraId="17890CC8" w14:textId="77777777" w:rsidR="00515276" w:rsidRDefault="00515276" w:rsidP="005A6FC9">
      <w:pPr>
        <w:spacing w:after="0" w:line="240" w:lineRule="auto"/>
      </w:pPr>
    </w:p>
    <w:p w14:paraId="7FBC13AB" w14:textId="77777777" w:rsidR="00515276" w:rsidRDefault="00000000" w:rsidP="005A6FC9">
      <w:pPr>
        <w:spacing w:after="0" w:line="240" w:lineRule="auto"/>
        <w:jc w:val="both"/>
      </w:pPr>
      <w:r>
        <w:t>Naknade šteta pravnim i fizičkim osobama se odnose na isplatu sredstava temeljem u svezi prirodne nepogode suša na području Grada Požege.</w:t>
      </w:r>
    </w:p>
    <w:p w14:paraId="6D4B7E1B" w14:textId="77777777" w:rsidR="00515276" w:rsidRDefault="00515276" w:rsidP="005A6FC9">
      <w:pPr>
        <w:spacing w:after="0" w:line="240" w:lineRule="auto"/>
      </w:pPr>
    </w:p>
    <w:p w14:paraId="0431BCBC" w14:textId="77777777" w:rsidR="00515276" w:rsidRDefault="00000000" w:rsidP="005A6FC9">
      <w:pPr>
        <w:keepNext/>
        <w:spacing w:after="0" w:line="240" w:lineRule="auto"/>
        <w:jc w:val="center"/>
      </w:pPr>
      <w:r>
        <w:rPr>
          <w:sz w:val="28"/>
        </w:rPr>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15276" w14:paraId="388A6CE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3223392" w14:textId="77777777" w:rsidR="00515276" w:rsidRDefault="00000000" w:rsidP="005A6FC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2210F27" w14:textId="77777777" w:rsidR="00515276" w:rsidRDefault="00000000" w:rsidP="005A6FC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94F1DF7" w14:textId="77777777" w:rsidR="00515276" w:rsidRDefault="00000000" w:rsidP="005A6FC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B3D728F" w14:textId="77777777" w:rsidR="00515276" w:rsidRDefault="00000000" w:rsidP="005A6FC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F60AC06" w14:textId="77777777" w:rsidR="00515276" w:rsidRDefault="00000000" w:rsidP="005A6FC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AB40E04" w14:textId="77777777" w:rsidR="00515276" w:rsidRDefault="00000000" w:rsidP="005A6FC9">
            <w:pPr>
              <w:keepNext/>
              <w:keepLines/>
              <w:spacing w:after="0" w:line="240" w:lineRule="auto"/>
              <w:jc w:val="center"/>
            </w:pPr>
            <w:r>
              <w:rPr>
                <w:b/>
                <w:sz w:val="18"/>
              </w:rPr>
              <w:t>Indeks (%)</w:t>
            </w:r>
          </w:p>
        </w:tc>
      </w:tr>
      <w:tr w:rsidR="00515276" w14:paraId="45F693B4" w14:textId="77777777">
        <w:tblPrEx>
          <w:tblCellMar>
            <w:top w:w="0" w:type="dxa"/>
            <w:bottom w:w="0" w:type="dxa"/>
          </w:tblCellMar>
        </w:tblPrEx>
        <w:trPr>
          <w:cantSplit/>
          <w:trHeight w:val="560"/>
        </w:trPr>
        <w:tc>
          <w:tcPr>
            <w:tcW w:w="700" w:type="dxa"/>
            <w:tcMar>
              <w:top w:w="0" w:type="dxa"/>
              <w:bottom w:w="0" w:type="dxa"/>
            </w:tcMar>
            <w:vAlign w:val="center"/>
          </w:tcPr>
          <w:p w14:paraId="318064EF" w14:textId="77777777" w:rsidR="00515276" w:rsidRDefault="00000000" w:rsidP="005A6FC9">
            <w:pPr>
              <w:keepNext/>
              <w:keepLines/>
              <w:spacing w:after="0" w:line="240" w:lineRule="auto"/>
            </w:pPr>
            <w:r>
              <w:rPr>
                <w:sz w:val="18"/>
              </w:rPr>
              <w:t>3861</w:t>
            </w:r>
          </w:p>
        </w:tc>
        <w:tc>
          <w:tcPr>
            <w:tcW w:w="3180" w:type="dxa"/>
            <w:tcMar>
              <w:top w:w="0" w:type="dxa"/>
              <w:bottom w:w="0" w:type="dxa"/>
            </w:tcMar>
            <w:vAlign w:val="center"/>
          </w:tcPr>
          <w:p w14:paraId="25ACF333" w14:textId="77777777" w:rsidR="00515276" w:rsidRDefault="00000000" w:rsidP="005A6FC9">
            <w:pPr>
              <w:keepNext/>
              <w:keepLines/>
              <w:spacing w:after="0" w:line="240" w:lineRule="auto"/>
            </w:pPr>
            <w:r>
              <w:rPr>
                <w:sz w:val="18"/>
              </w:rPr>
              <w:t>Kapitalne pomoći kreditnim i ostalim financijskim institucijama te trgovačkim društvima u javnom sektoru</w:t>
            </w:r>
          </w:p>
        </w:tc>
        <w:tc>
          <w:tcPr>
            <w:tcW w:w="700" w:type="dxa"/>
            <w:tcMar>
              <w:top w:w="0" w:type="dxa"/>
              <w:bottom w:w="0" w:type="dxa"/>
            </w:tcMar>
            <w:vAlign w:val="center"/>
          </w:tcPr>
          <w:p w14:paraId="76FAC537" w14:textId="77777777" w:rsidR="00515276" w:rsidRDefault="00000000" w:rsidP="005A6FC9">
            <w:pPr>
              <w:keepNext/>
              <w:keepLines/>
              <w:spacing w:after="0" w:line="240" w:lineRule="auto"/>
            </w:pPr>
            <w:r>
              <w:rPr>
                <w:sz w:val="18"/>
              </w:rPr>
              <w:t>3861</w:t>
            </w:r>
          </w:p>
        </w:tc>
        <w:tc>
          <w:tcPr>
            <w:tcW w:w="1860" w:type="dxa"/>
            <w:tcMar>
              <w:top w:w="0" w:type="dxa"/>
              <w:bottom w:w="0" w:type="dxa"/>
            </w:tcMar>
            <w:vAlign w:val="center"/>
          </w:tcPr>
          <w:p w14:paraId="0D6CB915" w14:textId="77777777" w:rsidR="00515276" w:rsidRDefault="00000000" w:rsidP="005A6FC9">
            <w:pPr>
              <w:keepNext/>
              <w:keepLines/>
              <w:spacing w:after="0" w:line="240" w:lineRule="auto"/>
              <w:jc w:val="right"/>
            </w:pPr>
            <w:r>
              <w:rPr>
                <w:sz w:val="18"/>
              </w:rPr>
              <w:t>131.785,53</w:t>
            </w:r>
          </w:p>
        </w:tc>
        <w:tc>
          <w:tcPr>
            <w:tcW w:w="1860" w:type="dxa"/>
            <w:tcMar>
              <w:top w:w="0" w:type="dxa"/>
              <w:bottom w:w="0" w:type="dxa"/>
            </w:tcMar>
            <w:vAlign w:val="center"/>
          </w:tcPr>
          <w:p w14:paraId="1F0515E6" w14:textId="77777777" w:rsidR="00515276" w:rsidRDefault="00000000" w:rsidP="005A6FC9">
            <w:pPr>
              <w:keepNext/>
              <w:keepLines/>
              <w:spacing w:after="0" w:line="240" w:lineRule="auto"/>
              <w:jc w:val="right"/>
            </w:pPr>
            <w:r>
              <w:rPr>
                <w:sz w:val="18"/>
              </w:rPr>
              <w:t>981.710,67</w:t>
            </w:r>
          </w:p>
        </w:tc>
        <w:tc>
          <w:tcPr>
            <w:tcW w:w="700" w:type="dxa"/>
            <w:tcMar>
              <w:top w:w="0" w:type="dxa"/>
              <w:bottom w:w="0" w:type="dxa"/>
            </w:tcMar>
            <w:vAlign w:val="center"/>
          </w:tcPr>
          <w:p w14:paraId="2125E608" w14:textId="77777777" w:rsidR="00515276" w:rsidRDefault="00000000" w:rsidP="005A6FC9">
            <w:pPr>
              <w:keepNext/>
              <w:keepLines/>
              <w:spacing w:after="0" w:line="240" w:lineRule="auto"/>
              <w:jc w:val="right"/>
            </w:pPr>
            <w:r>
              <w:rPr>
                <w:sz w:val="18"/>
              </w:rPr>
              <w:t>744,9</w:t>
            </w:r>
          </w:p>
        </w:tc>
      </w:tr>
    </w:tbl>
    <w:p w14:paraId="1F8D2F38" w14:textId="77777777" w:rsidR="00515276" w:rsidRDefault="00515276" w:rsidP="005A6FC9">
      <w:pPr>
        <w:spacing w:after="0" w:line="240" w:lineRule="auto"/>
      </w:pPr>
    </w:p>
    <w:p w14:paraId="06592E1F" w14:textId="77777777" w:rsidR="00515276" w:rsidRDefault="00000000" w:rsidP="005A6FC9">
      <w:pPr>
        <w:spacing w:after="0" w:line="240" w:lineRule="auto"/>
        <w:jc w:val="both"/>
      </w:pPr>
      <w:r>
        <w:t>Kapitalne pomoći kreditnim i ostalim financijskim institucijama te trgovačkim društvima u javnom sektoru odnosi se na sufinanciranje izgradnje tržnice, opremanje tržnice i projekt aglomeracije.</w:t>
      </w:r>
    </w:p>
    <w:p w14:paraId="264B0646" w14:textId="77777777" w:rsidR="00515276" w:rsidRDefault="00515276" w:rsidP="005A6FC9">
      <w:pPr>
        <w:spacing w:after="0" w:line="240" w:lineRule="auto"/>
      </w:pPr>
    </w:p>
    <w:p w14:paraId="273C68F3" w14:textId="77777777" w:rsidR="00515276" w:rsidRDefault="00000000" w:rsidP="005A6FC9">
      <w:pPr>
        <w:keepNext/>
        <w:spacing w:after="0" w:line="240" w:lineRule="auto"/>
        <w:jc w:val="center"/>
      </w:pPr>
      <w:r>
        <w:rPr>
          <w:sz w:val="28"/>
        </w:rPr>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15276" w14:paraId="1962122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392EA9F" w14:textId="77777777" w:rsidR="00515276" w:rsidRDefault="00000000" w:rsidP="005A6FC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63FC661" w14:textId="77777777" w:rsidR="00515276" w:rsidRDefault="00000000" w:rsidP="005A6FC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7AA514E" w14:textId="77777777" w:rsidR="00515276" w:rsidRDefault="00000000" w:rsidP="005A6FC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BFDDD8C" w14:textId="77777777" w:rsidR="00515276" w:rsidRDefault="00000000" w:rsidP="005A6FC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529373F" w14:textId="77777777" w:rsidR="00515276" w:rsidRDefault="00000000" w:rsidP="005A6FC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939619A" w14:textId="77777777" w:rsidR="00515276" w:rsidRDefault="00000000" w:rsidP="005A6FC9">
            <w:pPr>
              <w:keepNext/>
              <w:keepLines/>
              <w:spacing w:after="0" w:line="240" w:lineRule="auto"/>
              <w:jc w:val="center"/>
            </w:pPr>
            <w:r>
              <w:rPr>
                <w:b/>
                <w:sz w:val="18"/>
              </w:rPr>
              <w:t>Indeks (%)</w:t>
            </w:r>
          </w:p>
        </w:tc>
      </w:tr>
      <w:tr w:rsidR="00515276" w14:paraId="35194EFA" w14:textId="77777777">
        <w:tblPrEx>
          <w:tblCellMar>
            <w:top w:w="0" w:type="dxa"/>
            <w:bottom w:w="0" w:type="dxa"/>
          </w:tblCellMar>
        </w:tblPrEx>
        <w:trPr>
          <w:cantSplit/>
          <w:trHeight w:val="560"/>
        </w:trPr>
        <w:tc>
          <w:tcPr>
            <w:tcW w:w="700" w:type="dxa"/>
            <w:tcMar>
              <w:top w:w="0" w:type="dxa"/>
              <w:bottom w:w="0" w:type="dxa"/>
            </w:tcMar>
            <w:vAlign w:val="center"/>
          </w:tcPr>
          <w:p w14:paraId="625E7D3D" w14:textId="77777777" w:rsidR="00515276" w:rsidRDefault="00000000" w:rsidP="005A6FC9">
            <w:pPr>
              <w:keepNext/>
              <w:keepLines/>
              <w:spacing w:after="0" w:line="240" w:lineRule="auto"/>
            </w:pPr>
            <w:r>
              <w:rPr>
                <w:sz w:val="18"/>
              </w:rPr>
              <w:t>7</w:t>
            </w:r>
          </w:p>
        </w:tc>
        <w:tc>
          <w:tcPr>
            <w:tcW w:w="3180" w:type="dxa"/>
            <w:tcMar>
              <w:top w:w="0" w:type="dxa"/>
              <w:bottom w:w="0" w:type="dxa"/>
            </w:tcMar>
            <w:vAlign w:val="center"/>
          </w:tcPr>
          <w:p w14:paraId="5DF773A9" w14:textId="77777777" w:rsidR="00515276" w:rsidRDefault="00000000" w:rsidP="005A6FC9">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791D06D0" w14:textId="77777777" w:rsidR="00515276" w:rsidRDefault="00000000" w:rsidP="005A6FC9">
            <w:pPr>
              <w:keepNext/>
              <w:keepLines/>
              <w:spacing w:after="0" w:line="240" w:lineRule="auto"/>
            </w:pPr>
            <w:r>
              <w:rPr>
                <w:sz w:val="18"/>
              </w:rPr>
              <w:t>7</w:t>
            </w:r>
          </w:p>
        </w:tc>
        <w:tc>
          <w:tcPr>
            <w:tcW w:w="1860" w:type="dxa"/>
            <w:tcMar>
              <w:top w:w="0" w:type="dxa"/>
              <w:bottom w:w="0" w:type="dxa"/>
            </w:tcMar>
            <w:vAlign w:val="center"/>
          </w:tcPr>
          <w:p w14:paraId="699B5365" w14:textId="77777777" w:rsidR="00515276" w:rsidRDefault="00000000" w:rsidP="005A6FC9">
            <w:pPr>
              <w:keepNext/>
              <w:keepLines/>
              <w:spacing w:after="0" w:line="240" w:lineRule="auto"/>
              <w:jc w:val="right"/>
            </w:pPr>
            <w:r>
              <w:rPr>
                <w:sz w:val="18"/>
              </w:rPr>
              <w:t>127.815,79</w:t>
            </w:r>
          </w:p>
        </w:tc>
        <w:tc>
          <w:tcPr>
            <w:tcW w:w="1860" w:type="dxa"/>
            <w:tcMar>
              <w:top w:w="0" w:type="dxa"/>
              <w:bottom w:w="0" w:type="dxa"/>
            </w:tcMar>
            <w:vAlign w:val="center"/>
          </w:tcPr>
          <w:p w14:paraId="06DB3105" w14:textId="77777777" w:rsidR="00515276" w:rsidRDefault="00000000" w:rsidP="005A6FC9">
            <w:pPr>
              <w:keepNext/>
              <w:keepLines/>
              <w:spacing w:after="0" w:line="240" w:lineRule="auto"/>
              <w:jc w:val="right"/>
            </w:pPr>
            <w:r>
              <w:rPr>
                <w:sz w:val="18"/>
              </w:rPr>
              <w:t>53.138,30</w:t>
            </w:r>
          </w:p>
        </w:tc>
        <w:tc>
          <w:tcPr>
            <w:tcW w:w="700" w:type="dxa"/>
            <w:tcMar>
              <w:top w:w="0" w:type="dxa"/>
              <w:bottom w:w="0" w:type="dxa"/>
            </w:tcMar>
            <w:vAlign w:val="center"/>
          </w:tcPr>
          <w:p w14:paraId="21F452CD" w14:textId="77777777" w:rsidR="00515276" w:rsidRDefault="00000000" w:rsidP="005A6FC9">
            <w:pPr>
              <w:keepNext/>
              <w:keepLines/>
              <w:spacing w:after="0" w:line="240" w:lineRule="auto"/>
              <w:jc w:val="right"/>
            </w:pPr>
            <w:r>
              <w:rPr>
                <w:sz w:val="18"/>
              </w:rPr>
              <w:t>41,6</w:t>
            </w:r>
          </w:p>
        </w:tc>
      </w:tr>
    </w:tbl>
    <w:p w14:paraId="26F791C2" w14:textId="77777777" w:rsidR="00515276" w:rsidRDefault="00515276" w:rsidP="005A6FC9">
      <w:pPr>
        <w:spacing w:after="0" w:line="240" w:lineRule="auto"/>
      </w:pPr>
    </w:p>
    <w:p w14:paraId="029F7727" w14:textId="77777777" w:rsidR="00515276" w:rsidRDefault="00000000" w:rsidP="005A6FC9">
      <w:pPr>
        <w:spacing w:after="0" w:line="240" w:lineRule="auto"/>
        <w:jc w:val="both"/>
      </w:pPr>
      <w:r>
        <w:t>Prihodi od prodaje nefinancijske imovine su manji u odnosu na prethodno razdoblje najvećim dijelom zbog manje prodaje zemljišta i otkupa stanova.</w:t>
      </w:r>
    </w:p>
    <w:p w14:paraId="3AAAC512" w14:textId="77777777" w:rsidR="00515276" w:rsidRDefault="00515276" w:rsidP="005A6FC9">
      <w:pPr>
        <w:spacing w:after="0" w:line="240" w:lineRule="auto"/>
      </w:pPr>
    </w:p>
    <w:p w14:paraId="44571C55" w14:textId="77777777" w:rsidR="00515276" w:rsidRDefault="00000000" w:rsidP="005A6FC9">
      <w:pPr>
        <w:keepNext/>
        <w:spacing w:after="0" w:line="240" w:lineRule="auto"/>
        <w:jc w:val="center"/>
      </w:pPr>
      <w:r>
        <w:rPr>
          <w:sz w:val="28"/>
        </w:rPr>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15276" w14:paraId="0FAD7FD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CE6BCB9" w14:textId="77777777" w:rsidR="00515276" w:rsidRDefault="00000000" w:rsidP="005A6FC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AE2E8DD" w14:textId="77777777" w:rsidR="00515276" w:rsidRDefault="00000000" w:rsidP="005A6FC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E0C3018" w14:textId="77777777" w:rsidR="00515276" w:rsidRDefault="00000000" w:rsidP="005A6FC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49DB8FA" w14:textId="77777777" w:rsidR="00515276" w:rsidRDefault="00000000" w:rsidP="005A6FC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1CE0166" w14:textId="77777777" w:rsidR="00515276" w:rsidRDefault="00000000" w:rsidP="005A6FC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71870D5" w14:textId="77777777" w:rsidR="00515276" w:rsidRDefault="00000000" w:rsidP="005A6FC9">
            <w:pPr>
              <w:keepNext/>
              <w:keepLines/>
              <w:spacing w:after="0" w:line="240" w:lineRule="auto"/>
              <w:jc w:val="center"/>
            </w:pPr>
            <w:r>
              <w:rPr>
                <w:b/>
                <w:sz w:val="18"/>
              </w:rPr>
              <w:t>Indeks (%)</w:t>
            </w:r>
          </w:p>
        </w:tc>
      </w:tr>
      <w:tr w:rsidR="00515276" w14:paraId="67A19E7C" w14:textId="77777777">
        <w:tblPrEx>
          <w:tblCellMar>
            <w:top w:w="0" w:type="dxa"/>
            <w:bottom w:w="0" w:type="dxa"/>
          </w:tblCellMar>
        </w:tblPrEx>
        <w:trPr>
          <w:cantSplit/>
          <w:trHeight w:val="560"/>
        </w:trPr>
        <w:tc>
          <w:tcPr>
            <w:tcW w:w="700" w:type="dxa"/>
            <w:tcMar>
              <w:top w:w="0" w:type="dxa"/>
              <w:bottom w:w="0" w:type="dxa"/>
            </w:tcMar>
            <w:vAlign w:val="center"/>
          </w:tcPr>
          <w:p w14:paraId="0E0EE4A8" w14:textId="77777777" w:rsidR="00515276" w:rsidRDefault="00000000" w:rsidP="005A6FC9">
            <w:pPr>
              <w:keepNext/>
              <w:keepLines/>
              <w:spacing w:after="0" w:line="240" w:lineRule="auto"/>
            </w:pPr>
            <w:r>
              <w:rPr>
                <w:sz w:val="18"/>
              </w:rPr>
              <w:t>4</w:t>
            </w:r>
          </w:p>
        </w:tc>
        <w:tc>
          <w:tcPr>
            <w:tcW w:w="3180" w:type="dxa"/>
            <w:tcMar>
              <w:top w:w="0" w:type="dxa"/>
              <w:bottom w:w="0" w:type="dxa"/>
            </w:tcMar>
            <w:vAlign w:val="center"/>
          </w:tcPr>
          <w:p w14:paraId="6C66AA50" w14:textId="77777777" w:rsidR="00515276" w:rsidRDefault="00000000" w:rsidP="005A6FC9">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39A0C27D" w14:textId="77777777" w:rsidR="00515276" w:rsidRDefault="00000000" w:rsidP="005A6FC9">
            <w:pPr>
              <w:keepNext/>
              <w:keepLines/>
              <w:spacing w:after="0" w:line="240" w:lineRule="auto"/>
            </w:pPr>
            <w:r>
              <w:rPr>
                <w:sz w:val="18"/>
              </w:rPr>
              <w:t>4</w:t>
            </w:r>
          </w:p>
        </w:tc>
        <w:tc>
          <w:tcPr>
            <w:tcW w:w="1860" w:type="dxa"/>
            <w:tcMar>
              <w:top w:w="0" w:type="dxa"/>
              <w:bottom w:w="0" w:type="dxa"/>
            </w:tcMar>
            <w:vAlign w:val="center"/>
          </w:tcPr>
          <w:p w14:paraId="6751FFF6" w14:textId="77777777" w:rsidR="00515276" w:rsidRDefault="00000000" w:rsidP="005A6FC9">
            <w:pPr>
              <w:keepNext/>
              <w:keepLines/>
              <w:spacing w:after="0" w:line="240" w:lineRule="auto"/>
              <w:jc w:val="right"/>
            </w:pPr>
            <w:r>
              <w:rPr>
                <w:sz w:val="18"/>
              </w:rPr>
              <w:t>6.948.387,06</w:t>
            </w:r>
          </w:p>
        </w:tc>
        <w:tc>
          <w:tcPr>
            <w:tcW w:w="1860" w:type="dxa"/>
            <w:tcMar>
              <w:top w:w="0" w:type="dxa"/>
              <w:bottom w:w="0" w:type="dxa"/>
            </w:tcMar>
            <w:vAlign w:val="center"/>
          </w:tcPr>
          <w:p w14:paraId="4FD5764E" w14:textId="77777777" w:rsidR="00515276" w:rsidRDefault="00000000" w:rsidP="005A6FC9">
            <w:pPr>
              <w:keepNext/>
              <w:keepLines/>
              <w:spacing w:after="0" w:line="240" w:lineRule="auto"/>
              <w:jc w:val="right"/>
            </w:pPr>
            <w:r>
              <w:rPr>
                <w:sz w:val="18"/>
              </w:rPr>
              <w:t>6.911.677,74</w:t>
            </w:r>
          </w:p>
        </w:tc>
        <w:tc>
          <w:tcPr>
            <w:tcW w:w="700" w:type="dxa"/>
            <w:tcMar>
              <w:top w:w="0" w:type="dxa"/>
              <w:bottom w:w="0" w:type="dxa"/>
            </w:tcMar>
            <w:vAlign w:val="center"/>
          </w:tcPr>
          <w:p w14:paraId="4B28646E" w14:textId="77777777" w:rsidR="00515276" w:rsidRDefault="00000000" w:rsidP="005A6FC9">
            <w:pPr>
              <w:keepNext/>
              <w:keepLines/>
              <w:spacing w:after="0" w:line="240" w:lineRule="auto"/>
              <w:jc w:val="right"/>
            </w:pPr>
            <w:r>
              <w:rPr>
                <w:sz w:val="18"/>
              </w:rPr>
              <w:t>99,5</w:t>
            </w:r>
          </w:p>
        </w:tc>
      </w:tr>
    </w:tbl>
    <w:p w14:paraId="3E49E2AC" w14:textId="77777777" w:rsidR="00515276" w:rsidRDefault="00515276" w:rsidP="005A6FC9">
      <w:pPr>
        <w:spacing w:after="0" w:line="240" w:lineRule="auto"/>
      </w:pPr>
    </w:p>
    <w:p w14:paraId="3389C258" w14:textId="77777777" w:rsidR="00515276" w:rsidRDefault="00000000" w:rsidP="005A6FC9">
      <w:pPr>
        <w:spacing w:after="0" w:line="240" w:lineRule="auto"/>
        <w:jc w:val="both"/>
      </w:pPr>
      <w:r>
        <w:t>Rashodi za nabavu nefinancijske imovine se odnose najvećim dijelom na sljedeće projekte:</w:t>
      </w:r>
    </w:p>
    <w:p w14:paraId="46F165FC" w14:textId="77777777" w:rsidR="00515276" w:rsidRDefault="00000000" w:rsidP="005A6FC9">
      <w:pPr>
        <w:spacing w:after="0" w:line="240" w:lineRule="auto"/>
        <w:jc w:val="both"/>
      </w:pPr>
      <w:r>
        <w:t xml:space="preserve">·         Izgradnja i dodatna ulaganja u prometnice i mostove 539.704,96 </w:t>
      </w:r>
      <w:proofErr w:type="spellStart"/>
      <w:r>
        <w:t>eur</w:t>
      </w:r>
      <w:proofErr w:type="spellEnd"/>
      <w:r>
        <w:t>,</w:t>
      </w:r>
    </w:p>
    <w:p w14:paraId="35E26158" w14:textId="77777777" w:rsidR="00515276" w:rsidRDefault="00000000" w:rsidP="005A6FC9">
      <w:pPr>
        <w:spacing w:after="0" w:line="240" w:lineRule="auto"/>
        <w:jc w:val="both"/>
      </w:pPr>
      <w:r>
        <w:t xml:space="preserve">·         Izgradnja javne rasvjete 77.417,97 </w:t>
      </w:r>
      <w:proofErr w:type="spellStart"/>
      <w:r>
        <w:t>eur</w:t>
      </w:r>
      <w:proofErr w:type="spellEnd"/>
      <w:r>
        <w:t>,</w:t>
      </w:r>
    </w:p>
    <w:p w14:paraId="48BD3CEB" w14:textId="77777777" w:rsidR="00515276" w:rsidRDefault="00000000" w:rsidP="005A6FC9">
      <w:pPr>
        <w:spacing w:after="0" w:line="240" w:lineRule="auto"/>
        <w:jc w:val="both"/>
      </w:pPr>
      <w:r>
        <w:t xml:space="preserve">·         Razvoj pametnih i održivih rješenja i usluga u Gradu Požegi 57.875,00 </w:t>
      </w:r>
      <w:proofErr w:type="spellStart"/>
      <w:r>
        <w:t>eur</w:t>
      </w:r>
      <w:proofErr w:type="spellEnd"/>
      <w:r>
        <w:t>,</w:t>
      </w:r>
    </w:p>
    <w:p w14:paraId="1ED6D5F2" w14:textId="77777777" w:rsidR="00515276" w:rsidRDefault="00000000" w:rsidP="005A6FC9">
      <w:pPr>
        <w:spacing w:after="0" w:line="240" w:lineRule="auto"/>
        <w:jc w:val="both"/>
      </w:pPr>
      <w:r>
        <w:t xml:space="preserve">·         Izgradnja atletskog stadiona 1.777.689,14 </w:t>
      </w:r>
      <w:proofErr w:type="spellStart"/>
      <w:r>
        <w:t>eur</w:t>
      </w:r>
      <w:proofErr w:type="spellEnd"/>
      <w:r>
        <w:t>,</w:t>
      </w:r>
    </w:p>
    <w:p w14:paraId="32DA5ED6" w14:textId="77777777" w:rsidR="00515276" w:rsidRDefault="00000000" w:rsidP="005A6FC9">
      <w:pPr>
        <w:spacing w:after="0" w:line="240" w:lineRule="auto"/>
        <w:jc w:val="both"/>
      </w:pPr>
      <w:r>
        <w:t xml:space="preserve">·         Ulaganje u društvene domove 32.629,13 </w:t>
      </w:r>
      <w:proofErr w:type="spellStart"/>
      <w:r>
        <w:t>eur</w:t>
      </w:r>
      <w:proofErr w:type="spellEnd"/>
      <w:r>
        <w:t>,</w:t>
      </w:r>
    </w:p>
    <w:p w14:paraId="7E74FAE0" w14:textId="77777777" w:rsidR="00515276" w:rsidRDefault="00000000" w:rsidP="005A6FC9">
      <w:pPr>
        <w:spacing w:after="0" w:line="240" w:lineRule="auto"/>
        <w:jc w:val="both"/>
      </w:pPr>
      <w:r>
        <w:t xml:space="preserve">·         Izgradnja dječjeg vrtića u </w:t>
      </w:r>
      <w:proofErr w:type="spellStart"/>
      <w:r>
        <w:t>Mihaljevcima</w:t>
      </w:r>
      <w:proofErr w:type="spellEnd"/>
      <w:r>
        <w:t xml:space="preserve"> 8.068,08 </w:t>
      </w:r>
      <w:proofErr w:type="spellStart"/>
      <w:r>
        <w:t>eur</w:t>
      </w:r>
      <w:proofErr w:type="spellEnd"/>
      <w:r>
        <w:t>,</w:t>
      </w:r>
    </w:p>
    <w:p w14:paraId="68C959FC" w14:textId="77777777" w:rsidR="00515276" w:rsidRDefault="00000000" w:rsidP="005A6FC9">
      <w:pPr>
        <w:spacing w:after="0" w:line="240" w:lineRule="auto"/>
        <w:jc w:val="both"/>
      </w:pPr>
      <w:r>
        <w:t xml:space="preserve">·         Izgradnja dječjeg vrtića u Požegi 694.435,35 </w:t>
      </w:r>
      <w:proofErr w:type="spellStart"/>
      <w:r>
        <w:t>eur</w:t>
      </w:r>
      <w:proofErr w:type="spellEnd"/>
      <w:r>
        <w:t>,</w:t>
      </w:r>
    </w:p>
    <w:p w14:paraId="0F8E0712" w14:textId="77777777" w:rsidR="00515276" w:rsidRDefault="00000000" w:rsidP="005A6FC9">
      <w:pPr>
        <w:spacing w:after="0" w:line="240" w:lineRule="auto"/>
        <w:jc w:val="both"/>
      </w:pPr>
      <w:r>
        <w:t xml:space="preserve">·         Revitalizacija povijesne jezgre Grada Požege 322.981,87 </w:t>
      </w:r>
      <w:proofErr w:type="spellStart"/>
      <w:r>
        <w:t>eur</w:t>
      </w:r>
      <w:proofErr w:type="spellEnd"/>
      <w:r>
        <w:t>,</w:t>
      </w:r>
    </w:p>
    <w:p w14:paraId="56B1EDF1" w14:textId="77777777" w:rsidR="00515276" w:rsidRDefault="00000000" w:rsidP="005A6FC9">
      <w:pPr>
        <w:spacing w:after="0" w:line="240" w:lineRule="auto"/>
        <w:jc w:val="both"/>
      </w:pPr>
      <w:r>
        <w:t xml:space="preserve">·         Rekonstrukcija i dogradnja zgrade Dječjeg vrtića Požega 241.365,93 </w:t>
      </w:r>
      <w:proofErr w:type="spellStart"/>
      <w:r>
        <w:t>eur</w:t>
      </w:r>
      <w:proofErr w:type="spellEnd"/>
      <w:r>
        <w:t>,</w:t>
      </w:r>
    </w:p>
    <w:p w14:paraId="03021D6E" w14:textId="77777777" w:rsidR="00515276" w:rsidRDefault="00000000" w:rsidP="005A6FC9">
      <w:pPr>
        <w:spacing w:after="0" w:line="240" w:lineRule="auto"/>
        <w:jc w:val="both"/>
      </w:pPr>
      <w:r>
        <w:t xml:space="preserve">·         Rekonstrukcija nogometnog igrališta – NK Slavonija 897.397,89 </w:t>
      </w:r>
      <w:proofErr w:type="spellStart"/>
      <w:r>
        <w:t>eur</w:t>
      </w:r>
      <w:proofErr w:type="spellEnd"/>
      <w:r>
        <w:t>,</w:t>
      </w:r>
    </w:p>
    <w:p w14:paraId="032FC780" w14:textId="77777777" w:rsidR="00515276" w:rsidRDefault="00000000" w:rsidP="005A6FC9">
      <w:pPr>
        <w:spacing w:after="0" w:line="240" w:lineRule="auto"/>
        <w:jc w:val="both"/>
      </w:pPr>
      <w:r>
        <w:t xml:space="preserve">·         Rekonstrukcija zgrade u Ulici Matije Gupca 16.750,00 </w:t>
      </w:r>
      <w:proofErr w:type="spellStart"/>
      <w:r>
        <w:t>eur</w:t>
      </w:r>
      <w:proofErr w:type="spellEnd"/>
      <w:r>
        <w:t>,</w:t>
      </w:r>
    </w:p>
    <w:p w14:paraId="5B05385E" w14:textId="77777777" w:rsidR="00515276" w:rsidRDefault="00000000" w:rsidP="005A6FC9">
      <w:pPr>
        <w:spacing w:after="0" w:line="240" w:lineRule="auto"/>
        <w:jc w:val="both"/>
      </w:pPr>
      <w:r>
        <w:t xml:space="preserve">·         Ulaganje u dječje igralište na lokaciji pod gradom 44.893,50 </w:t>
      </w:r>
      <w:proofErr w:type="spellStart"/>
      <w:r>
        <w:t>eur</w:t>
      </w:r>
      <w:proofErr w:type="spellEnd"/>
      <w:r>
        <w:t>,</w:t>
      </w:r>
    </w:p>
    <w:p w14:paraId="725047D5" w14:textId="77777777" w:rsidR="00515276" w:rsidRDefault="00000000" w:rsidP="005A6FC9">
      <w:pPr>
        <w:spacing w:after="0" w:line="240" w:lineRule="auto"/>
        <w:jc w:val="both"/>
      </w:pPr>
      <w:r>
        <w:lastRenderedPageBreak/>
        <w:t xml:space="preserve">·         Izgradnja tribine na stadionu Slavonije 1.962.988,78 </w:t>
      </w:r>
      <w:proofErr w:type="spellStart"/>
      <w:r>
        <w:t>eur</w:t>
      </w:r>
      <w:proofErr w:type="spellEnd"/>
      <w:r>
        <w:t>,</w:t>
      </w:r>
    </w:p>
    <w:p w14:paraId="0CE098D7" w14:textId="77777777" w:rsidR="00515276" w:rsidRDefault="00000000" w:rsidP="005A6FC9">
      <w:pPr>
        <w:spacing w:after="0" w:line="240" w:lineRule="auto"/>
        <w:jc w:val="both"/>
      </w:pPr>
      <w:r>
        <w:t xml:space="preserve">·         Poboljšanje edukativnih i sportskih uvjeta u dječjem vrtiću Požega 49.113,75 </w:t>
      </w:r>
      <w:proofErr w:type="spellStart"/>
      <w:r>
        <w:t>eur</w:t>
      </w:r>
      <w:proofErr w:type="spellEnd"/>
      <w:r>
        <w:t>,</w:t>
      </w:r>
    </w:p>
    <w:p w14:paraId="1F54174C" w14:textId="77777777" w:rsidR="00515276" w:rsidRDefault="00000000" w:rsidP="005A6FC9">
      <w:pPr>
        <w:spacing w:after="0" w:line="240" w:lineRule="auto"/>
        <w:jc w:val="both"/>
      </w:pPr>
      <w:r>
        <w:t xml:space="preserve">·         Izgradnja OŠ u naselju Babin vir 150.311,51 </w:t>
      </w:r>
      <w:proofErr w:type="spellStart"/>
      <w:r>
        <w:t>eur</w:t>
      </w:r>
      <w:proofErr w:type="spellEnd"/>
      <w:r>
        <w:t xml:space="preserve"> i dr.</w:t>
      </w:r>
    </w:p>
    <w:p w14:paraId="780E7202" w14:textId="77777777" w:rsidR="00515276" w:rsidRDefault="00515276" w:rsidP="005A6FC9">
      <w:pPr>
        <w:spacing w:after="0" w:line="240" w:lineRule="auto"/>
      </w:pPr>
    </w:p>
    <w:p w14:paraId="5D38A7CB" w14:textId="77777777" w:rsidR="00515276" w:rsidRDefault="00000000" w:rsidP="005A6FC9">
      <w:pPr>
        <w:keepNext/>
        <w:spacing w:after="0" w:line="240" w:lineRule="auto"/>
        <w:jc w:val="center"/>
      </w:pPr>
      <w:r>
        <w:rPr>
          <w:sz w:val="28"/>
        </w:rPr>
        <w:t>Bilješka 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15276" w14:paraId="55C3CE9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189F454" w14:textId="77777777" w:rsidR="00515276" w:rsidRDefault="00000000" w:rsidP="005A6FC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46F35B4" w14:textId="77777777" w:rsidR="00515276" w:rsidRDefault="00000000" w:rsidP="005A6FC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96BDF2E" w14:textId="77777777" w:rsidR="00515276" w:rsidRDefault="00000000" w:rsidP="005A6FC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A5DC8AA" w14:textId="77777777" w:rsidR="00515276" w:rsidRDefault="00000000" w:rsidP="005A6FC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AE8239B" w14:textId="77777777" w:rsidR="00515276" w:rsidRDefault="00000000" w:rsidP="005A6FC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6AAE945" w14:textId="77777777" w:rsidR="00515276" w:rsidRDefault="00000000" w:rsidP="005A6FC9">
            <w:pPr>
              <w:keepNext/>
              <w:keepLines/>
              <w:spacing w:after="0" w:line="240" w:lineRule="auto"/>
              <w:jc w:val="center"/>
            </w:pPr>
            <w:r>
              <w:rPr>
                <w:b/>
                <w:sz w:val="18"/>
              </w:rPr>
              <w:t>Indeks (%)</w:t>
            </w:r>
          </w:p>
        </w:tc>
      </w:tr>
      <w:tr w:rsidR="00515276" w14:paraId="204988DE" w14:textId="77777777">
        <w:tblPrEx>
          <w:tblCellMar>
            <w:top w:w="0" w:type="dxa"/>
            <w:bottom w:w="0" w:type="dxa"/>
          </w:tblCellMar>
        </w:tblPrEx>
        <w:trPr>
          <w:cantSplit/>
          <w:trHeight w:val="560"/>
        </w:trPr>
        <w:tc>
          <w:tcPr>
            <w:tcW w:w="700" w:type="dxa"/>
            <w:tcMar>
              <w:top w:w="0" w:type="dxa"/>
              <w:bottom w:w="0" w:type="dxa"/>
            </w:tcMar>
            <w:vAlign w:val="center"/>
          </w:tcPr>
          <w:p w14:paraId="53D843A0" w14:textId="77777777" w:rsidR="00515276" w:rsidRDefault="00000000" w:rsidP="005A6FC9">
            <w:pPr>
              <w:keepNext/>
              <w:keepLines/>
              <w:spacing w:after="0" w:line="240" w:lineRule="auto"/>
            </w:pPr>
            <w:r>
              <w:rPr>
                <w:sz w:val="18"/>
              </w:rPr>
              <w:t>8</w:t>
            </w:r>
          </w:p>
        </w:tc>
        <w:tc>
          <w:tcPr>
            <w:tcW w:w="3180" w:type="dxa"/>
            <w:tcMar>
              <w:top w:w="0" w:type="dxa"/>
              <w:bottom w:w="0" w:type="dxa"/>
            </w:tcMar>
            <w:vAlign w:val="center"/>
          </w:tcPr>
          <w:p w14:paraId="2AA73EBF" w14:textId="77777777" w:rsidR="00515276" w:rsidRDefault="00000000" w:rsidP="005A6FC9">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6D1EF542" w14:textId="77777777" w:rsidR="00515276" w:rsidRDefault="00000000" w:rsidP="005A6FC9">
            <w:pPr>
              <w:keepNext/>
              <w:keepLines/>
              <w:spacing w:after="0" w:line="240" w:lineRule="auto"/>
            </w:pPr>
            <w:r>
              <w:rPr>
                <w:sz w:val="18"/>
              </w:rPr>
              <w:t>8</w:t>
            </w:r>
          </w:p>
        </w:tc>
        <w:tc>
          <w:tcPr>
            <w:tcW w:w="1860" w:type="dxa"/>
            <w:tcMar>
              <w:top w:w="0" w:type="dxa"/>
              <w:bottom w:w="0" w:type="dxa"/>
            </w:tcMar>
            <w:vAlign w:val="center"/>
          </w:tcPr>
          <w:p w14:paraId="57B3D6F1" w14:textId="77777777" w:rsidR="00515276" w:rsidRDefault="00000000" w:rsidP="005A6FC9">
            <w:pPr>
              <w:keepNext/>
              <w:keepLines/>
              <w:spacing w:after="0" w:line="240" w:lineRule="auto"/>
              <w:jc w:val="right"/>
            </w:pPr>
            <w:r>
              <w:rPr>
                <w:sz w:val="18"/>
              </w:rPr>
              <w:t>0,00</w:t>
            </w:r>
          </w:p>
        </w:tc>
        <w:tc>
          <w:tcPr>
            <w:tcW w:w="1860" w:type="dxa"/>
            <w:tcMar>
              <w:top w:w="0" w:type="dxa"/>
              <w:bottom w:w="0" w:type="dxa"/>
            </w:tcMar>
            <w:vAlign w:val="center"/>
          </w:tcPr>
          <w:p w14:paraId="2949C008" w14:textId="77777777" w:rsidR="00515276" w:rsidRDefault="00000000" w:rsidP="005A6FC9">
            <w:pPr>
              <w:keepNext/>
              <w:keepLines/>
              <w:spacing w:after="0" w:line="240" w:lineRule="auto"/>
              <w:jc w:val="right"/>
            </w:pPr>
            <w:r>
              <w:rPr>
                <w:sz w:val="18"/>
              </w:rPr>
              <w:t>13.159.146,43</w:t>
            </w:r>
          </w:p>
        </w:tc>
        <w:tc>
          <w:tcPr>
            <w:tcW w:w="700" w:type="dxa"/>
            <w:tcMar>
              <w:top w:w="0" w:type="dxa"/>
              <w:bottom w:w="0" w:type="dxa"/>
            </w:tcMar>
            <w:vAlign w:val="center"/>
          </w:tcPr>
          <w:p w14:paraId="0D58BCA4" w14:textId="77777777" w:rsidR="00515276" w:rsidRDefault="00000000" w:rsidP="005A6FC9">
            <w:pPr>
              <w:keepNext/>
              <w:keepLines/>
              <w:spacing w:after="0" w:line="240" w:lineRule="auto"/>
              <w:jc w:val="right"/>
            </w:pPr>
            <w:r>
              <w:rPr>
                <w:sz w:val="18"/>
              </w:rPr>
              <w:t>-</w:t>
            </w:r>
          </w:p>
        </w:tc>
      </w:tr>
    </w:tbl>
    <w:p w14:paraId="40146359" w14:textId="77777777" w:rsidR="00515276" w:rsidRDefault="00515276" w:rsidP="005A6FC9">
      <w:pPr>
        <w:spacing w:after="0" w:line="240" w:lineRule="auto"/>
      </w:pPr>
    </w:p>
    <w:p w14:paraId="693417BC" w14:textId="77777777" w:rsidR="00515276" w:rsidRDefault="00000000" w:rsidP="005A6FC9">
      <w:pPr>
        <w:spacing w:after="0" w:line="240" w:lineRule="auto"/>
        <w:jc w:val="both"/>
      </w:pPr>
      <w:r>
        <w:t xml:space="preserve">Primici od financijske imovine i zaduživanja iznose 13.159.146,43 </w:t>
      </w:r>
      <w:proofErr w:type="spellStart"/>
      <w:r>
        <w:t>eur</w:t>
      </w:r>
      <w:proofErr w:type="spellEnd"/>
      <w:r>
        <w:t xml:space="preserve"> , a odnose se na korištenje kratkoročnog okvirnog kredita kod Zagrebačke banke d.d. (8.659.146,43 </w:t>
      </w:r>
      <w:proofErr w:type="spellStart"/>
      <w:r>
        <w:t>eur</w:t>
      </w:r>
      <w:proofErr w:type="spellEnd"/>
      <w:r>
        <w:t xml:space="preserve">) i dugoročnog zaduženja kod Zagrebačke banke (4.500.000,00 </w:t>
      </w:r>
      <w:proofErr w:type="spellStart"/>
      <w:r>
        <w:t>eur</w:t>
      </w:r>
      <w:proofErr w:type="spellEnd"/>
      <w:r>
        <w:t>).</w:t>
      </w:r>
    </w:p>
    <w:p w14:paraId="0E7F6F4D" w14:textId="77777777" w:rsidR="00515276" w:rsidRDefault="00515276" w:rsidP="005A6FC9">
      <w:pPr>
        <w:spacing w:after="0" w:line="240" w:lineRule="auto"/>
      </w:pPr>
    </w:p>
    <w:p w14:paraId="49DD94F2" w14:textId="77777777" w:rsidR="00515276" w:rsidRDefault="00000000" w:rsidP="005A6FC9">
      <w:pPr>
        <w:keepNext/>
        <w:spacing w:after="0" w:line="240" w:lineRule="auto"/>
        <w:jc w:val="center"/>
      </w:pPr>
      <w:r>
        <w:rPr>
          <w:sz w:val="28"/>
        </w:rPr>
        <w:t>Bilješka 38.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15276" w14:paraId="04DD0B3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4A7D5B0" w14:textId="77777777" w:rsidR="00515276" w:rsidRDefault="00000000" w:rsidP="005A6FC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5BDAF9B" w14:textId="77777777" w:rsidR="00515276" w:rsidRDefault="00000000" w:rsidP="005A6FC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906B204" w14:textId="77777777" w:rsidR="00515276" w:rsidRDefault="00000000" w:rsidP="005A6FC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0E7FBBA" w14:textId="77777777" w:rsidR="00515276" w:rsidRDefault="00000000" w:rsidP="005A6FC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EB0D1DB" w14:textId="77777777" w:rsidR="00515276" w:rsidRDefault="00000000" w:rsidP="005A6FC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06F9CBE" w14:textId="77777777" w:rsidR="00515276" w:rsidRDefault="00000000" w:rsidP="005A6FC9">
            <w:pPr>
              <w:keepNext/>
              <w:keepLines/>
              <w:spacing w:after="0" w:line="240" w:lineRule="auto"/>
              <w:jc w:val="center"/>
            </w:pPr>
            <w:r>
              <w:rPr>
                <w:b/>
                <w:sz w:val="18"/>
              </w:rPr>
              <w:t>Indeks (%)</w:t>
            </w:r>
          </w:p>
        </w:tc>
      </w:tr>
      <w:tr w:rsidR="00515276" w14:paraId="2751BCD9" w14:textId="77777777">
        <w:tblPrEx>
          <w:tblCellMar>
            <w:top w:w="0" w:type="dxa"/>
            <w:bottom w:w="0" w:type="dxa"/>
          </w:tblCellMar>
        </w:tblPrEx>
        <w:trPr>
          <w:cantSplit/>
          <w:trHeight w:val="560"/>
        </w:trPr>
        <w:tc>
          <w:tcPr>
            <w:tcW w:w="700" w:type="dxa"/>
            <w:tcMar>
              <w:top w:w="0" w:type="dxa"/>
              <w:bottom w:w="0" w:type="dxa"/>
            </w:tcMar>
            <w:vAlign w:val="center"/>
          </w:tcPr>
          <w:p w14:paraId="2F04809F" w14:textId="77777777" w:rsidR="00515276" w:rsidRDefault="00000000" w:rsidP="005A6FC9">
            <w:pPr>
              <w:keepNext/>
              <w:keepLines/>
              <w:spacing w:after="0" w:line="240" w:lineRule="auto"/>
            </w:pPr>
            <w:r>
              <w:rPr>
                <w:sz w:val="18"/>
              </w:rPr>
              <w:t>5422</w:t>
            </w:r>
          </w:p>
        </w:tc>
        <w:tc>
          <w:tcPr>
            <w:tcW w:w="3180" w:type="dxa"/>
            <w:tcMar>
              <w:top w:w="0" w:type="dxa"/>
              <w:bottom w:w="0" w:type="dxa"/>
            </w:tcMar>
            <w:vAlign w:val="center"/>
          </w:tcPr>
          <w:p w14:paraId="5AC7115A" w14:textId="77777777" w:rsidR="00515276" w:rsidRDefault="00000000" w:rsidP="005A6FC9">
            <w:pPr>
              <w:keepNext/>
              <w:keepLines/>
              <w:spacing w:after="0" w:line="240" w:lineRule="auto"/>
            </w:pPr>
            <w:r>
              <w:rPr>
                <w:sz w:val="18"/>
              </w:rPr>
              <w:t>Otplata glavnice primljenih kredita od kreditnih institucija u javnom sektoru</w:t>
            </w:r>
          </w:p>
        </w:tc>
        <w:tc>
          <w:tcPr>
            <w:tcW w:w="700" w:type="dxa"/>
            <w:tcMar>
              <w:top w:w="0" w:type="dxa"/>
              <w:bottom w:w="0" w:type="dxa"/>
            </w:tcMar>
            <w:vAlign w:val="center"/>
          </w:tcPr>
          <w:p w14:paraId="21F18F60" w14:textId="77777777" w:rsidR="00515276" w:rsidRDefault="00000000" w:rsidP="005A6FC9">
            <w:pPr>
              <w:keepNext/>
              <w:keepLines/>
              <w:spacing w:after="0" w:line="240" w:lineRule="auto"/>
            </w:pPr>
            <w:r>
              <w:rPr>
                <w:sz w:val="18"/>
              </w:rPr>
              <w:t>5422</w:t>
            </w:r>
          </w:p>
        </w:tc>
        <w:tc>
          <w:tcPr>
            <w:tcW w:w="1860" w:type="dxa"/>
            <w:tcMar>
              <w:top w:w="0" w:type="dxa"/>
              <w:bottom w:w="0" w:type="dxa"/>
            </w:tcMar>
            <w:vAlign w:val="center"/>
          </w:tcPr>
          <w:p w14:paraId="4B161C02" w14:textId="77777777" w:rsidR="00515276" w:rsidRDefault="00000000" w:rsidP="005A6FC9">
            <w:pPr>
              <w:keepNext/>
              <w:keepLines/>
              <w:spacing w:after="0" w:line="240" w:lineRule="auto"/>
              <w:jc w:val="right"/>
            </w:pPr>
            <w:r>
              <w:rPr>
                <w:sz w:val="18"/>
              </w:rPr>
              <w:t>0,00</w:t>
            </w:r>
          </w:p>
        </w:tc>
        <w:tc>
          <w:tcPr>
            <w:tcW w:w="1860" w:type="dxa"/>
            <w:tcMar>
              <w:top w:w="0" w:type="dxa"/>
              <w:bottom w:w="0" w:type="dxa"/>
            </w:tcMar>
            <w:vAlign w:val="center"/>
          </w:tcPr>
          <w:p w14:paraId="2A3D532B" w14:textId="77777777" w:rsidR="00515276" w:rsidRDefault="00000000" w:rsidP="005A6FC9">
            <w:pPr>
              <w:keepNext/>
              <w:keepLines/>
              <w:spacing w:after="0" w:line="240" w:lineRule="auto"/>
              <w:jc w:val="right"/>
            </w:pPr>
            <w:r>
              <w:rPr>
                <w:sz w:val="18"/>
              </w:rPr>
              <w:t>8.659.146,43</w:t>
            </w:r>
          </w:p>
        </w:tc>
        <w:tc>
          <w:tcPr>
            <w:tcW w:w="700" w:type="dxa"/>
            <w:tcMar>
              <w:top w:w="0" w:type="dxa"/>
              <w:bottom w:w="0" w:type="dxa"/>
            </w:tcMar>
            <w:vAlign w:val="center"/>
          </w:tcPr>
          <w:p w14:paraId="0DAC5551" w14:textId="77777777" w:rsidR="00515276" w:rsidRDefault="00000000" w:rsidP="005A6FC9">
            <w:pPr>
              <w:keepNext/>
              <w:keepLines/>
              <w:spacing w:after="0" w:line="240" w:lineRule="auto"/>
              <w:jc w:val="right"/>
            </w:pPr>
            <w:r>
              <w:rPr>
                <w:sz w:val="18"/>
              </w:rPr>
              <w:t>-</w:t>
            </w:r>
          </w:p>
        </w:tc>
      </w:tr>
    </w:tbl>
    <w:p w14:paraId="05C6A20F" w14:textId="77777777" w:rsidR="00515276" w:rsidRDefault="00515276" w:rsidP="005A6FC9">
      <w:pPr>
        <w:spacing w:after="0" w:line="240" w:lineRule="auto"/>
      </w:pPr>
    </w:p>
    <w:p w14:paraId="3043C908" w14:textId="77777777" w:rsidR="00515276" w:rsidRDefault="00000000" w:rsidP="005A6FC9">
      <w:pPr>
        <w:spacing w:after="0" w:line="240" w:lineRule="auto"/>
        <w:jc w:val="both"/>
      </w:pPr>
      <w:r>
        <w:t xml:space="preserve">Otplata glavnice primljenih kredita od kreditnih institucija u javnom sektoru odnosi se na povrat kratkoročnog okvirnog kredita kod Zagrebačke banke d.d. te iznosi 8.659.146,43 </w:t>
      </w:r>
      <w:proofErr w:type="spellStart"/>
      <w:r>
        <w:t>eur</w:t>
      </w:r>
      <w:proofErr w:type="spellEnd"/>
      <w:r>
        <w:t>. </w:t>
      </w:r>
    </w:p>
    <w:p w14:paraId="3383F87F" w14:textId="77777777" w:rsidR="00515276" w:rsidRDefault="00515276" w:rsidP="005A6FC9">
      <w:pPr>
        <w:spacing w:after="0" w:line="240" w:lineRule="auto"/>
        <w:jc w:val="both"/>
      </w:pPr>
    </w:p>
    <w:p w14:paraId="68E0E9A4" w14:textId="77777777" w:rsidR="00515276" w:rsidRDefault="00000000" w:rsidP="005A6FC9">
      <w:pPr>
        <w:keepNext/>
        <w:spacing w:after="0" w:line="240" w:lineRule="auto"/>
        <w:jc w:val="center"/>
      </w:pPr>
      <w:r>
        <w:rPr>
          <w:sz w:val="28"/>
        </w:rPr>
        <w:t>Bilješka 39.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15276" w14:paraId="7D2F93A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77019B0" w14:textId="77777777" w:rsidR="00515276" w:rsidRDefault="00000000" w:rsidP="005A6FC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2963800" w14:textId="77777777" w:rsidR="00515276" w:rsidRDefault="00000000" w:rsidP="005A6FC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7EF2148" w14:textId="77777777" w:rsidR="00515276" w:rsidRDefault="00000000" w:rsidP="005A6FC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BDC935C" w14:textId="77777777" w:rsidR="00515276" w:rsidRDefault="00000000" w:rsidP="005A6FC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80DFFD8" w14:textId="77777777" w:rsidR="00515276" w:rsidRDefault="00000000" w:rsidP="005A6FC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C1CEFFC" w14:textId="77777777" w:rsidR="00515276" w:rsidRDefault="00000000" w:rsidP="005A6FC9">
            <w:pPr>
              <w:keepNext/>
              <w:keepLines/>
              <w:spacing w:after="0" w:line="240" w:lineRule="auto"/>
              <w:jc w:val="center"/>
            </w:pPr>
            <w:r>
              <w:rPr>
                <w:b/>
                <w:sz w:val="18"/>
              </w:rPr>
              <w:t>Indeks (%)</w:t>
            </w:r>
          </w:p>
        </w:tc>
      </w:tr>
      <w:tr w:rsidR="00515276" w14:paraId="2769DC87" w14:textId="77777777">
        <w:tblPrEx>
          <w:tblCellMar>
            <w:top w:w="0" w:type="dxa"/>
            <w:bottom w:w="0" w:type="dxa"/>
          </w:tblCellMar>
        </w:tblPrEx>
        <w:trPr>
          <w:cantSplit/>
          <w:trHeight w:val="560"/>
        </w:trPr>
        <w:tc>
          <w:tcPr>
            <w:tcW w:w="700" w:type="dxa"/>
            <w:tcMar>
              <w:top w:w="0" w:type="dxa"/>
              <w:bottom w:w="0" w:type="dxa"/>
            </w:tcMar>
            <w:vAlign w:val="center"/>
          </w:tcPr>
          <w:p w14:paraId="25413AE0" w14:textId="77777777" w:rsidR="00515276" w:rsidRDefault="00000000" w:rsidP="005A6FC9">
            <w:pPr>
              <w:keepNext/>
              <w:keepLines/>
              <w:spacing w:after="0" w:line="240" w:lineRule="auto"/>
            </w:pPr>
            <w:r>
              <w:rPr>
                <w:sz w:val="18"/>
              </w:rPr>
              <w:t>5443</w:t>
            </w:r>
          </w:p>
        </w:tc>
        <w:tc>
          <w:tcPr>
            <w:tcW w:w="3180" w:type="dxa"/>
            <w:tcMar>
              <w:top w:w="0" w:type="dxa"/>
              <w:bottom w:w="0" w:type="dxa"/>
            </w:tcMar>
            <w:vAlign w:val="center"/>
          </w:tcPr>
          <w:p w14:paraId="527C73EC" w14:textId="77777777" w:rsidR="00515276" w:rsidRDefault="00000000" w:rsidP="005A6FC9">
            <w:pPr>
              <w:keepNext/>
              <w:keepLines/>
              <w:spacing w:after="0" w:line="240" w:lineRule="auto"/>
            </w:pPr>
            <w:r>
              <w:rPr>
                <w:sz w:val="18"/>
              </w:rPr>
              <w:t>Otplata glavnice primljenih kredita od tuzemnih kreditnih institucija izvan javnog sektora</w:t>
            </w:r>
          </w:p>
        </w:tc>
        <w:tc>
          <w:tcPr>
            <w:tcW w:w="700" w:type="dxa"/>
            <w:tcMar>
              <w:top w:w="0" w:type="dxa"/>
              <w:bottom w:w="0" w:type="dxa"/>
            </w:tcMar>
            <w:vAlign w:val="center"/>
          </w:tcPr>
          <w:p w14:paraId="0B7808B1" w14:textId="77777777" w:rsidR="00515276" w:rsidRDefault="00000000" w:rsidP="005A6FC9">
            <w:pPr>
              <w:keepNext/>
              <w:keepLines/>
              <w:spacing w:after="0" w:line="240" w:lineRule="auto"/>
            </w:pPr>
            <w:r>
              <w:rPr>
                <w:sz w:val="18"/>
              </w:rPr>
              <w:t>5443</w:t>
            </w:r>
          </w:p>
        </w:tc>
        <w:tc>
          <w:tcPr>
            <w:tcW w:w="1860" w:type="dxa"/>
            <w:tcMar>
              <w:top w:w="0" w:type="dxa"/>
              <w:bottom w:w="0" w:type="dxa"/>
            </w:tcMar>
            <w:vAlign w:val="center"/>
          </w:tcPr>
          <w:p w14:paraId="16F22D9E" w14:textId="77777777" w:rsidR="00515276" w:rsidRDefault="00000000" w:rsidP="005A6FC9">
            <w:pPr>
              <w:keepNext/>
              <w:keepLines/>
              <w:spacing w:after="0" w:line="240" w:lineRule="auto"/>
              <w:jc w:val="right"/>
            </w:pPr>
            <w:r>
              <w:rPr>
                <w:sz w:val="18"/>
              </w:rPr>
              <w:t>948.552,48</w:t>
            </w:r>
          </w:p>
        </w:tc>
        <w:tc>
          <w:tcPr>
            <w:tcW w:w="1860" w:type="dxa"/>
            <w:tcMar>
              <w:top w:w="0" w:type="dxa"/>
              <w:bottom w:w="0" w:type="dxa"/>
            </w:tcMar>
            <w:vAlign w:val="center"/>
          </w:tcPr>
          <w:p w14:paraId="63CCCC88" w14:textId="77777777" w:rsidR="00515276" w:rsidRDefault="00000000" w:rsidP="005A6FC9">
            <w:pPr>
              <w:keepNext/>
              <w:keepLines/>
              <w:spacing w:after="0" w:line="240" w:lineRule="auto"/>
              <w:jc w:val="right"/>
            </w:pPr>
            <w:r>
              <w:rPr>
                <w:sz w:val="18"/>
              </w:rPr>
              <w:t>815.829,66</w:t>
            </w:r>
          </w:p>
        </w:tc>
        <w:tc>
          <w:tcPr>
            <w:tcW w:w="700" w:type="dxa"/>
            <w:tcMar>
              <w:top w:w="0" w:type="dxa"/>
              <w:bottom w:w="0" w:type="dxa"/>
            </w:tcMar>
            <w:vAlign w:val="center"/>
          </w:tcPr>
          <w:p w14:paraId="42CF57D8" w14:textId="77777777" w:rsidR="00515276" w:rsidRDefault="00000000" w:rsidP="005A6FC9">
            <w:pPr>
              <w:keepNext/>
              <w:keepLines/>
              <w:spacing w:after="0" w:line="240" w:lineRule="auto"/>
              <w:jc w:val="right"/>
            </w:pPr>
            <w:r>
              <w:rPr>
                <w:sz w:val="18"/>
              </w:rPr>
              <w:t>86,0</w:t>
            </w:r>
          </w:p>
        </w:tc>
      </w:tr>
    </w:tbl>
    <w:p w14:paraId="233DDF77" w14:textId="77777777" w:rsidR="00515276" w:rsidRDefault="00515276" w:rsidP="005A6FC9">
      <w:pPr>
        <w:spacing w:after="0" w:line="240" w:lineRule="auto"/>
      </w:pPr>
    </w:p>
    <w:p w14:paraId="17B2A975" w14:textId="77777777" w:rsidR="00515276" w:rsidRDefault="00000000" w:rsidP="005A6FC9">
      <w:pPr>
        <w:spacing w:after="0" w:line="240" w:lineRule="auto"/>
        <w:jc w:val="both"/>
      </w:pPr>
      <w:r>
        <w:t xml:space="preserve">Otplata glavnice primljenih kredita iznosi 815.829,66 </w:t>
      </w:r>
      <w:proofErr w:type="spellStart"/>
      <w:r>
        <w:t>eur</w:t>
      </w:r>
      <w:proofErr w:type="spellEnd"/>
      <w:r>
        <w:t>, a odnosi se na kredit HBOR-a iz 2016. godine i kredit HBOR-a iz 2022. godine.</w:t>
      </w:r>
    </w:p>
    <w:p w14:paraId="3C1B9D15" w14:textId="77777777" w:rsidR="00515276" w:rsidRDefault="00515276" w:rsidP="005A6FC9">
      <w:pPr>
        <w:spacing w:after="0" w:line="240" w:lineRule="auto"/>
      </w:pPr>
    </w:p>
    <w:p w14:paraId="0A661595" w14:textId="77777777" w:rsidR="00515276" w:rsidRDefault="00000000" w:rsidP="005A6FC9">
      <w:pPr>
        <w:keepNext/>
        <w:spacing w:after="0" w:line="240" w:lineRule="auto"/>
        <w:jc w:val="center"/>
      </w:pPr>
      <w:r>
        <w:rPr>
          <w:sz w:val="28"/>
        </w:rPr>
        <w:t>Bilješka 40.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15276" w14:paraId="74A31CC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956BEA3" w14:textId="77777777" w:rsidR="00515276" w:rsidRDefault="00000000" w:rsidP="005A6FC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FDC2DF5" w14:textId="77777777" w:rsidR="00515276" w:rsidRDefault="00000000" w:rsidP="005A6FC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CDBF96E" w14:textId="77777777" w:rsidR="00515276" w:rsidRDefault="00000000" w:rsidP="005A6FC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DFCBA3E" w14:textId="77777777" w:rsidR="00515276" w:rsidRDefault="00000000" w:rsidP="005A6FC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381A8BA" w14:textId="77777777" w:rsidR="00515276" w:rsidRDefault="00000000" w:rsidP="005A6FC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032B6FF" w14:textId="77777777" w:rsidR="00515276" w:rsidRDefault="00000000" w:rsidP="005A6FC9">
            <w:pPr>
              <w:keepNext/>
              <w:keepLines/>
              <w:spacing w:after="0" w:line="240" w:lineRule="auto"/>
              <w:jc w:val="center"/>
            </w:pPr>
            <w:r>
              <w:rPr>
                <w:b/>
                <w:sz w:val="18"/>
              </w:rPr>
              <w:t>Indeks (%)</w:t>
            </w:r>
          </w:p>
        </w:tc>
      </w:tr>
      <w:tr w:rsidR="00515276" w14:paraId="6C03BF5F" w14:textId="77777777">
        <w:tblPrEx>
          <w:tblCellMar>
            <w:top w:w="0" w:type="dxa"/>
            <w:bottom w:w="0" w:type="dxa"/>
          </w:tblCellMar>
        </w:tblPrEx>
        <w:trPr>
          <w:cantSplit/>
          <w:trHeight w:val="560"/>
        </w:trPr>
        <w:tc>
          <w:tcPr>
            <w:tcW w:w="700" w:type="dxa"/>
            <w:tcMar>
              <w:top w:w="0" w:type="dxa"/>
              <w:bottom w:w="0" w:type="dxa"/>
            </w:tcMar>
            <w:vAlign w:val="center"/>
          </w:tcPr>
          <w:p w14:paraId="30946E84" w14:textId="77777777" w:rsidR="00515276" w:rsidRDefault="00000000" w:rsidP="005A6FC9">
            <w:pPr>
              <w:keepNext/>
              <w:keepLines/>
              <w:spacing w:after="0" w:line="240" w:lineRule="auto"/>
            </w:pPr>
            <w:r>
              <w:rPr>
                <w:sz w:val="18"/>
              </w:rPr>
              <w:t>9221-9222</w:t>
            </w:r>
          </w:p>
        </w:tc>
        <w:tc>
          <w:tcPr>
            <w:tcW w:w="3180" w:type="dxa"/>
            <w:tcMar>
              <w:top w:w="0" w:type="dxa"/>
              <w:bottom w:w="0" w:type="dxa"/>
            </w:tcMar>
            <w:vAlign w:val="center"/>
          </w:tcPr>
          <w:p w14:paraId="49607E9E" w14:textId="77777777" w:rsidR="00515276" w:rsidRDefault="00000000" w:rsidP="005A6FC9">
            <w:pPr>
              <w:keepNext/>
              <w:keepLines/>
              <w:spacing w:after="0" w:line="240" w:lineRule="auto"/>
            </w:pPr>
            <w:r>
              <w:rPr>
                <w:sz w:val="18"/>
              </w:rPr>
              <w:t>Višak prihoda i primitaka - preneseni (šifre '9221x,9222x VP' - '9221x,9222x MP' + 92213 - 92223)</w:t>
            </w:r>
          </w:p>
        </w:tc>
        <w:tc>
          <w:tcPr>
            <w:tcW w:w="700" w:type="dxa"/>
            <w:tcMar>
              <w:top w:w="0" w:type="dxa"/>
              <w:bottom w:w="0" w:type="dxa"/>
            </w:tcMar>
            <w:vAlign w:val="center"/>
          </w:tcPr>
          <w:p w14:paraId="15E643E0" w14:textId="77777777" w:rsidR="00515276" w:rsidRDefault="00000000" w:rsidP="005A6FC9">
            <w:pPr>
              <w:keepNext/>
              <w:keepLines/>
              <w:spacing w:after="0" w:line="240" w:lineRule="auto"/>
            </w:pPr>
            <w:r>
              <w:rPr>
                <w:sz w:val="18"/>
              </w:rPr>
              <w:t>9221-9222</w:t>
            </w:r>
          </w:p>
        </w:tc>
        <w:tc>
          <w:tcPr>
            <w:tcW w:w="1860" w:type="dxa"/>
            <w:tcMar>
              <w:top w:w="0" w:type="dxa"/>
              <w:bottom w:w="0" w:type="dxa"/>
            </w:tcMar>
            <w:vAlign w:val="center"/>
          </w:tcPr>
          <w:p w14:paraId="3DC69F00" w14:textId="77777777" w:rsidR="00515276" w:rsidRDefault="00000000" w:rsidP="005A6FC9">
            <w:pPr>
              <w:keepNext/>
              <w:keepLines/>
              <w:spacing w:after="0" w:line="240" w:lineRule="auto"/>
              <w:jc w:val="right"/>
            </w:pPr>
            <w:r>
              <w:rPr>
                <w:sz w:val="18"/>
              </w:rPr>
              <w:t>2.191.359,15</w:t>
            </w:r>
          </w:p>
        </w:tc>
        <w:tc>
          <w:tcPr>
            <w:tcW w:w="1860" w:type="dxa"/>
            <w:tcMar>
              <w:top w:w="0" w:type="dxa"/>
              <w:bottom w:w="0" w:type="dxa"/>
            </w:tcMar>
            <w:vAlign w:val="center"/>
          </w:tcPr>
          <w:p w14:paraId="07CE8670" w14:textId="77777777" w:rsidR="00515276" w:rsidRDefault="00000000" w:rsidP="005A6FC9">
            <w:pPr>
              <w:keepNext/>
              <w:keepLines/>
              <w:spacing w:after="0" w:line="240" w:lineRule="auto"/>
              <w:jc w:val="right"/>
            </w:pPr>
            <w:r>
              <w:rPr>
                <w:sz w:val="18"/>
              </w:rPr>
              <w:t>230.761,34</w:t>
            </w:r>
          </w:p>
        </w:tc>
        <w:tc>
          <w:tcPr>
            <w:tcW w:w="700" w:type="dxa"/>
            <w:tcMar>
              <w:top w:w="0" w:type="dxa"/>
              <w:bottom w:w="0" w:type="dxa"/>
            </w:tcMar>
            <w:vAlign w:val="center"/>
          </w:tcPr>
          <w:p w14:paraId="19083C73" w14:textId="77777777" w:rsidR="00515276" w:rsidRDefault="00000000" w:rsidP="005A6FC9">
            <w:pPr>
              <w:keepNext/>
              <w:keepLines/>
              <w:spacing w:after="0" w:line="240" w:lineRule="auto"/>
              <w:jc w:val="right"/>
            </w:pPr>
            <w:r>
              <w:rPr>
                <w:sz w:val="18"/>
              </w:rPr>
              <w:t>10,5</w:t>
            </w:r>
          </w:p>
        </w:tc>
      </w:tr>
    </w:tbl>
    <w:p w14:paraId="66D1972C" w14:textId="77777777" w:rsidR="00515276" w:rsidRDefault="00515276" w:rsidP="005A6FC9">
      <w:pPr>
        <w:spacing w:after="0" w:line="240" w:lineRule="auto"/>
      </w:pPr>
    </w:p>
    <w:p w14:paraId="11A14FF9" w14:textId="77777777" w:rsidR="00515276" w:rsidRDefault="00000000" w:rsidP="005A6FC9">
      <w:pPr>
        <w:spacing w:after="0" w:line="240" w:lineRule="auto"/>
        <w:jc w:val="both"/>
      </w:pPr>
      <w:r>
        <w:t xml:space="preserve">Preneseni višak prihoda i primitaka iznosi 230.761,34 </w:t>
      </w:r>
      <w:proofErr w:type="spellStart"/>
      <w:r>
        <w:t>eur</w:t>
      </w:r>
      <w:proofErr w:type="spellEnd"/>
      <w:r>
        <w:t>. Preneseni rezultat se razlikuje od rezultata sa 31.12.2024. godine temeljem Odluke o raspodjeli rezultata poslovanja Grada Požege za 2024. godinu KLASA:400-01/25-01/3 URBROJ:2177-1-02/01-25-4 (Službene novine Grada Požege 5/2025) i Odluke o izmjenama i dopuni Odluke o raspodjeli rezultata poslovanja Grada Požege za 2024. godinu KLASA:400-01/25-01/2-3 URBROJ:2177-1-02/01-25-8 (Službene novine Grada Požege 18/2025).</w:t>
      </w:r>
    </w:p>
    <w:p w14:paraId="7485C6E4" w14:textId="77777777" w:rsidR="00515276" w:rsidRDefault="00515276" w:rsidP="005A6FC9">
      <w:pPr>
        <w:spacing w:after="0" w:line="240" w:lineRule="auto"/>
      </w:pPr>
    </w:p>
    <w:p w14:paraId="4B2C04F3" w14:textId="77777777" w:rsidR="00515276" w:rsidRDefault="00000000" w:rsidP="005A6FC9">
      <w:pPr>
        <w:keepNext/>
        <w:spacing w:after="0" w:line="240" w:lineRule="auto"/>
        <w:jc w:val="center"/>
      </w:pPr>
      <w:r>
        <w:rPr>
          <w:b/>
          <w:sz w:val="28"/>
        </w:rPr>
        <w:lastRenderedPageBreak/>
        <w:t>Bilanca</w:t>
      </w:r>
    </w:p>
    <w:p w14:paraId="72C6BC4F" w14:textId="77777777" w:rsidR="00515276" w:rsidRDefault="00000000" w:rsidP="005A6FC9">
      <w:pPr>
        <w:keepNext/>
        <w:spacing w:after="0" w:line="240" w:lineRule="auto"/>
        <w:jc w:val="center"/>
      </w:pPr>
      <w:r>
        <w:rPr>
          <w:sz w:val="28"/>
        </w:rPr>
        <w:t>Bilješka 41.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15276" w14:paraId="7048E35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D332154" w14:textId="77777777" w:rsidR="00515276" w:rsidRDefault="00000000" w:rsidP="005A6FC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D926C75" w14:textId="77777777" w:rsidR="00515276" w:rsidRDefault="00000000" w:rsidP="005A6FC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5578F49" w14:textId="77777777" w:rsidR="00515276" w:rsidRDefault="00000000" w:rsidP="005A6FC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B20A1A2" w14:textId="77777777" w:rsidR="00515276" w:rsidRDefault="00000000" w:rsidP="005A6FC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DE5B3F2" w14:textId="77777777" w:rsidR="00515276" w:rsidRDefault="00000000" w:rsidP="005A6FC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0351A90" w14:textId="77777777" w:rsidR="00515276" w:rsidRDefault="00000000" w:rsidP="005A6FC9">
            <w:pPr>
              <w:keepNext/>
              <w:keepLines/>
              <w:spacing w:after="0" w:line="240" w:lineRule="auto"/>
              <w:jc w:val="center"/>
            </w:pPr>
            <w:r>
              <w:rPr>
                <w:b/>
                <w:sz w:val="18"/>
              </w:rPr>
              <w:t>Indeks (%)</w:t>
            </w:r>
          </w:p>
        </w:tc>
      </w:tr>
      <w:tr w:rsidR="00515276" w14:paraId="439EE834" w14:textId="77777777">
        <w:tblPrEx>
          <w:tblCellMar>
            <w:top w:w="0" w:type="dxa"/>
            <w:bottom w:w="0" w:type="dxa"/>
          </w:tblCellMar>
        </w:tblPrEx>
        <w:trPr>
          <w:cantSplit/>
          <w:trHeight w:val="560"/>
        </w:trPr>
        <w:tc>
          <w:tcPr>
            <w:tcW w:w="700" w:type="dxa"/>
            <w:tcMar>
              <w:top w:w="0" w:type="dxa"/>
              <w:bottom w:w="0" w:type="dxa"/>
            </w:tcMar>
            <w:vAlign w:val="center"/>
          </w:tcPr>
          <w:p w14:paraId="3747A448" w14:textId="77777777" w:rsidR="00515276" w:rsidRDefault="00000000" w:rsidP="005A6FC9">
            <w:pPr>
              <w:keepNext/>
              <w:keepLines/>
              <w:spacing w:after="0" w:line="240" w:lineRule="auto"/>
            </w:pPr>
            <w:r>
              <w:rPr>
                <w:sz w:val="18"/>
              </w:rPr>
              <w:t>051</w:t>
            </w:r>
          </w:p>
        </w:tc>
        <w:tc>
          <w:tcPr>
            <w:tcW w:w="3180" w:type="dxa"/>
            <w:tcMar>
              <w:top w:w="0" w:type="dxa"/>
              <w:bottom w:w="0" w:type="dxa"/>
            </w:tcMar>
            <w:vAlign w:val="center"/>
          </w:tcPr>
          <w:p w14:paraId="52761FDE" w14:textId="77777777" w:rsidR="00515276" w:rsidRDefault="00000000" w:rsidP="005A6FC9">
            <w:pPr>
              <w:keepNext/>
              <w:keepLines/>
              <w:spacing w:after="0" w:line="240" w:lineRule="auto"/>
            </w:pPr>
            <w:r>
              <w:rPr>
                <w:sz w:val="18"/>
              </w:rPr>
              <w:t>Građevinski objekti u pripremi</w:t>
            </w:r>
          </w:p>
        </w:tc>
        <w:tc>
          <w:tcPr>
            <w:tcW w:w="700" w:type="dxa"/>
            <w:tcMar>
              <w:top w:w="0" w:type="dxa"/>
              <w:bottom w:w="0" w:type="dxa"/>
            </w:tcMar>
            <w:vAlign w:val="center"/>
          </w:tcPr>
          <w:p w14:paraId="18B16CF4" w14:textId="77777777" w:rsidR="00515276" w:rsidRDefault="00000000" w:rsidP="005A6FC9">
            <w:pPr>
              <w:keepNext/>
              <w:keepLines/>
              <w:spacing w:after="0" w:line="240" w:lineRule="auto"/>
            </w:pPr>
            <w:r>
              <w:rPr>
                <w:sz w:val="18"/>
              </w:rPr>
              <w:t>051</w:t>
            </w:r>
          </w:p>
        </w:tc>
        <w:tc>
          <w:tcPr>
            <w:tcW w:w="1860" w:type="dxa"/>
            <w:tcMar>
              <w:top w:w="0" w:type="dxa"/>
              <w:bottom w:w="0" w:type="dxa"/>
            </w:tcMar>
            <w:vAlign w:val="center"/>
          </w:tcPr>
          <w:p w14:paraId="69AD964B" w14:textId="77777777" w:rsidR="00515276" w:rsidRDefault="00000000" w:rsidP="005A6FC9">
            <w:pPr>
              <w:keepNext/>
              <w:keepLines/>
              <w:spacing w:after="0" w:line="240" w:lineRule="auto"/>
              <w:jc w:val="right"/>
            </w:pPr>
            <w:r>
              <w:rPr>
                <w:sz w:val="18"/>
              </w:rPr>
              <w:t>5.349.122,40</w:t>
            </w:r>
          </w:p>
        </w:tc>
        <w:tc>
          <w:tcPr>
            <w:tcW w:w="1860" w:type="dxa"/>
            <w:tcMar>
              <w:top w:w="0" w:type="dxa"/>
              <w:bottom w:w="0" w:type="dxa"/>
            </w:tcMar>
            <w:vAlign w:val="center"/>
          </w:tcPr>
          <w:p w14:paraId="436BAA4A" w14:textId="77777777" w:rsidR="00515276" w:rsidRDefault="00000000" w:rsidP="005A6FC9">
            <w:pPr>
              <w:keepNext/>
              <w:keepLines/>
              <w:spacing w:after="0" w:line="240" w:lineRule="auto"/>
              <w:jc w:val="right"/>
            </w:pPr>
            <w:r>
              <w:rPr>
                <w:sz w:val="18"/>
              </w:rPr>
              <w:t>1.296.574,52</w:t>
            </w:r>
          </w:p>
        </w:tc>
        <w:tc>
          <w:tcPr>
            <w:tcW w:w="700" w:type="dxa"/>
            <w:tcMar>
              <w:top w:w="0" w:type="dxa"/>
              <w:bottom w:w="0" w:type="dxa"/>
            </w:tcMar>
            <w:vAlign w:val="center"/>
          </w:tcPr>
          <w:p w14:paraId="1470BA11" w14:textId="77777777" w:rsidR="00515276" w:rsidRDefault="00000000" w:rsidP="005A6FC9">
            <w:pPr>
              <w:keepNext/>
              <w:keepLines/>
              <w:spacing w:after="0" w:line="240" w:lineRule="auto"/>
              <w:jc w:val="right"/>
            </w:pPr>
            <w:r>
              <w:rPr>
                <w:sz w:val="18"/>
              </w:rPr>
              <w:t>24,2</w:t>
            </w:r>
          </w:p>
        </w:tc>
      </w:tr>
    </w:tbl>
    <w:p w14:paraId="423EFE6A" w14:textId="77777777" w:rsidR="00515276" w:rsidRDefault="00515276" w:rsidP="005A6FC9">
      <w:pPr>
        <w:spacing w:after="0" w:line="240" w:lineRule="auto"/>
      </w:pPr>
    </w:p>
    <w:p w14:paraId="05B2F517" w14:textId="77777777" w:rsidR="00515276" w:rsidRDefault="00000000" w:rsidP="005A6FC9">
      <w:pPr>
        <w:spacing w:after="0" w:line="240" w:lineRule="auto"/>
        <w:jc w:val="both"/>
      </w:pPr>
      <w:r>
        <w:t>Građevinski objekti u pripremi su znatno manji u odnosu na prethodno razdoblje, najvećim dijelom zbog projekata koji su završeni u izvještajnom razdoblju (Izgradnja dječjeg vrtića u Požegi, Izgradnja tribine na stadionu NK Slavonije, Izgradnja atletskog stadiona i dr.).</w:t>
      </w:r>
    </w:p>
    <w:p w14:paraId="3D7118E5" w14:textId="77777777" w:rsidR="00515276" w:rsidRDefault="00515276" w:rsidP="005A6FC9">
      <w:pPr>
        <w:spacing w:after="0" w:line="240" w:lineRule="auto"/>
      </w:pPr>
    </w:p>
    <w:p w14:paraId="36D4E31B" w14:textId="77777777" w:rsidR="00515276" w:rsidRDefault="00000000" w:rsidP="005A6FC9">
      <w:pPr>
        <w:keepNext/>
        <w:spacing w:after="0" w:line="240" w:lineRule="auto"/>
        <w:jc w:val="center"/>
      </w:pPr>
      <w:r>
        <w:rPr>
          <w:sz w:val="28"/>
        </w:rPr>
        <w:t>Bilješka 42.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15276" w14:paraId="2285F1F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0195B73" w14:textId="77777777" w:rsidR="00515276" w:rsidRDefault="00000000" w:rsidP="005A6FC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7D6200D" w14:textId="77777777" w:rsidR="00515276" w:rsidRDefault="00000000" w:rsidP="005A6FC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C983AF6" w14:textId="77777777" w:rsidR="00515276" w:rsidRDefault="00000000" w:rsidP="005A6FC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71AB799" w14:textId="77777777" w:rsidR="00515276" w:rsidRDefault="00000000" w:rsidP="005A6FC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7024652" w14:textId="77777777" w:rsidR="00515276" w:rsidRDefault="00000000" w:rsidP="005A6FC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D50742E" w14:textId="77777777" w:rsidR="00515276" w:rsidRDefault="00000000" w:rsidP="005A6FC9">
            <w:pPr>
              <w:keepNext/>
              <w:keepLines/>
              <w:spacing w:after="0" w:line="240" w:lineRule="auto"/>
              <w:jc w:val="center"/>
            </w:pPr>
            <w:r>
              <w:rPr>
                <w:b/>
                <w:sz w:val="18"/>
              </w:rPr>
              <w:t>Indeks (%)</w:t>
            </w:r>
          </w:p>
        </w:tc>
      </w:tr>
      <w:tr w:rsidR="00515276" w14:paraId="41F26C22" w14:textId="77777777">
        <w:tblPrEx>
          <w:tblCellMar>
            <w:top w:w="0" w:type="dxa"/>
            <w:bottom w:w="0" w:type="dxa"/>
          </w:tblCellMar>
        </w:tblPrEx>
        <w:trPr>
          <w:cantSplit/>
          <w:trHeight w:val="560"/>
        </w:trPr>
        <w:tc>
          <w:tcPr>
            <w:tcW w:w="700" w:type="dxa"/>
            <w:tcMar>
              <w:top w:w="0" w:type="dxa"/>
              <w:bottom w:w="0" w:type="dxa"/>
            </w:tcMar>
            <w:vAlign w:val="center"/>
          </w:tcPr>
          <w:p w14:paraId="07A13242" w14:textId="77777777" w:rsidR="00515276" w:rsidRDefault="00000000" w:rsidP="005A6FC9">
            <w:pPr>
              <w:keepNext/>
              <w:keepLines/>
              <w:spacing w:after="0" w:line="240" w:lineRule="auto"/>
            </w:pPr>
            <w:r>
              <w:rPr>
                <w:sz w:val="18"/>
              </w:rPr>
              <w:t>1363</w:t>
            </w:r>
          </w:p>
        </w:tc>
        <w:tc>
          <w:tcPr>
            <w:tcW w:w="3180" w:type="dxa"/>
            <w:tcMar>
              <w:top w:w="0" w:type="dxa"/>
              <w:bottom w:w="0" w:type="dxa"/>
            </w:tcMar>
            <w:vAlign w:val="center"/>
          </w:tcPr>
          <w:p w14:paraId="4E11BC0F" w14:textId="77777777" w:rsidR="00515276" w:rsidRDefault="00000000" w:rsidP="005A6FC9">
            <w:pPr>
              <w:keepNext/>
              <w:keepLines/>
              <w:spacing w:after="0" w:line="240" w:lineRule="auto"/>
            </w:pPr>
            <w:r>
              <w:rPr>
                <w:sz w:val="18"/>
              </w:rPr>
              <w:t>Zajmovi tuzemnim trgovačkim društvima izvan javnog sektora</w:t>
            </w:r>
          </w:p>
        </w:tc>
        <w:tc>
          <w:tcPr>
            <w:tcW w:w="700" w:type="dxa"/>
            <w:tcMar>
              <w:top w:w="0" w:type="dxa"/>
              <w:bottom w:w="0" w:type="dxa"/>
            </w:tcMar>
            <w:vAlign w:val="center"/>
          </w:tcPr>
          <w:p w14:paraId="19685A20" w14:textId="77777777" w:rsidR="00515276" w:rsidRDefault="00000000" w:rsidP="005A6FC9">
            <w:pPr>
              <w:keepNext/>
              <w:keepLines/>
              <w:spacing w:after="0" w:line="240" w:lineRule="auto"/>
            </w:pPr>
            <w:r>
              <w:rPr>
                <w:sz w:val="18"/>
              </w:rPr>
              <w:t>1363</w:t>
            </w:r>
          </w:p>
        </w:tc>
        <w:tc>
          <w:tcPr>
            <w:tcW w:w="1860" w:type="dxa"/>
            <w:tcMar>
              <w:top w:w="0" w:type="dxa"/>
              <w:bottom w:w="0" w:type="dxa"/>
            </w:tcMar>
            <w:vAlign w:val="center"/>
          </w:tcPr>
          <w:p w14:paraId="53564CD3" w14:textId="77777777" w:rsidR="00515276" w:rsidRDefault="00000000" w:rsidP="005A6FC9">
            <w:pPr>
              <w:keepNext/>
              <w:keepLines/>
              <w:spacing w:after="0" w:line="240" w:lineRule="auto"/>
              <w:jc w:val="right"/>
            </w:pPr>
            <w:r>
              <w:rPr>
                <w:sz w:val="18"/>
              </w:rPr>
              <w:t>5.411,17</w:t>
            </w:r>
          </w:p>
        </w:tc>
        <w:tc>
          <w:tcPr>
            <w:tcW w:w="1860" w:type="dxa"/>
            <w:tcMar>
              <w:top w:w="0" w:type="dxa"/>
              <w:bottom w:w="0" w:type="dxa"/>
            </w:tcMar>
            <w:vAlign w:val="center"/>
          </w:tcPr>
          <w:p w14:paraId="30CE1445" w14:textId="77777777" w:rsidR="00515276" w:rsidRDefault="00000000" w:rsidP="005A6FC9">
            <w:pPr>
              <w:keepNext/>
              <w:keepLines/>
              <w:spacing w:after="0" w:line="240" w:lineRule="auto"/>
              <w:jc w:val="right"/>
            </w:pPr>
            <w:r>
              <w:rPr>
                <w:sz w:val="18"/>
              </w:rPr>
              <w:t>5.411,17</w:t>
            </w:r>
          </w:p>
        </w:tc>
        <w:tc>
          <w:tcPr>
            <w:tcW w:w="700" w:type="dxa"/>
            <w:tcMar>
              <w:top w:w="0" w:type="dxa"/>
              <w:bottom w:w="0" w:type="dxa"/>
            </w:tcMar>
            <w:vAlign w:val="center"/>
          </w:tcPr>
          <w:p w14:paraId="6CEC57D5" w14:textId="77777777" w:rsidR="00515276" w:rsidRDefault="00000000" w:rsidP="005A6FC9">
            <w:pPr>
              <w:keepNext/>
              <w:keepLines/>
              <w:spacing w:after="0" w:line="240" w:lineRule="auto"/>
              <w:jc w:val="right"/>
            </w:pPr>
            <w:r>
              <w:rPr>
                <w:sz w:val="18"/>
              </w:rPr>
              <w:t>100</w:t>
            </w:r>
          </w:p>
        </w:tc>
      </w:tr>
    </w:tbl>
    <w:p w14:paraId="0C2B219B" w14:textId="77777777" w:rsidR="00515276" w:rsidRDefault="00515276" w:rsidP="005A6FC9">
      <w:pPr>
        <w:spacing w:after="0" w:line="240" w:lineRule="auto"/>
      </w:pPr>
    </w:p>
    <w:p w14:paraId="6DB4F532" w14:textId="77777777" w:rsidR="00515276" w:rsidRDefault="00000000" w:rsidP="005A6FC9">
      <w:pPr>
        <w:spacing w:after="0" w:line="240" w:lineRule="auto"/>
        <w:jc w:val="both"/>
      </w:pPr>
      <w:r>
        <w:t xml:space="preserve">Zajmovi tuzemnim trgovačkim društvima izvan javnog sektora odnose se na kredite za žene i mlade i iznose 5.411,17 </w:t>
      </w:r>
      <w:proofErr w:type="spellStart"/>
      <w:r>
        <w:t>eur</w:t>
      </w:r>
      <w:proofErr w:type="spellEnd"/>
      <w:r>
        <w:t>.</w:t>
      </w:r>
    </w:p>
    <w:p w14:paraId="522F80B7" w14:textId="77777777" w:rsidR="00515276" w:rsidRDefault="00515276" w:rsidP="005A6FC9">
      <w:pPr>
        <w:spacing w:after="0" w:line="240" w:lineRule="auto"/>
      </w:pPr>
    </w:p>
    <w:p w14:paraId="0369C892" w14:textId="77777777" w:rsidR="00515276" w:rsidRDefault="00000000" w:rsidP="005A6FC9">
      <w:pPr>
        <w:keepNext/>
        <w:spacing w:after="0" w:line="240" w:lineRule="auto"/>
        <w:jc w:val="center"/>
      </w:pPr>
      <w:r>
        <w:rPr>
          <w:sz w:val="28"/>
        </w:rPr>
        <w:t>Bilješka 43.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15276" w14:paraId="5CA703D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C404596" w14:textId="77777777" w:rsidR="00515276" w:rsidRDefault="00000000" w:rsidP="005A6FC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8BA35FB" w14:textId="77777777" w:rsidR="00515276" w:rsidRDefault="00000000" w:rsidP="005A6FC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AB59149" w14:textId="77777777" w:rsidR="00515276" w:rsidRDefault="00000000" w:rsidP="005A6FC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29372B6" w14:textId="77777777" w:rsidR="00515276" w:rsidRDefault="00000000" w:rsidP="005A6FC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DA49E1D" w14:textId="77777777" w:rsidR="00515276" w:rsidRDefault="00000000" w:rsidP="005A6FC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F528AE3" w14:textId="77777777" w:rsidR="00515276" w:rsidRDefault="00000000" w:rsidP="005A6FC9">
            <w:pPr>
              <w:keepNext/>
              <w:keepLines/>
              <w:spacing w:after="0" w:line="240" w:lineRule="auto"/>
              <w:jc w:val="center"/>
            </w:pPr>
            <w:r>
              <w:rPr>
                <w:b/>
                <w:sz w:val="18"/>
              </w:rPr>
              <w:t>Indeks (%)</w:t>
            </w:r>
          </w:p>
        </w:tc>
      </w:tr>
      <w:tr w:rsidR="00515276" w14:paraId="699C0530" w14:textId="77777777">
        <w:tblPrEx>
          <w:tblCellMar>
            <w:top w:w="0" w:type="dxa"/>
            <w:bottom w:w="0" w:type="dxa"/>
          </w:tblCellMar>
        </w:tblPrEx>
        <w:trPr>
          <w:cantSplit/>
          <w:trHeight w:val="560"/>
        </w:trPr>
        <w:tc>
          <w:tcPr>
            <w:tcW w:w="700" w:type="dxa"/>
            <w:tcMar>
              <w:top w:w="0" w:type="dxa"/>
              <w:bottom w:w="0" w:type="dxa"/>
            </w:tcMar>
            <w:vAlign w:val="center"/>
          </w:tcPr>
          <w:p w14:paraId="0E4A9BEF" w14:textId="77777777" w:rsidR="00515276" w:rsidRDefault="00000000" w:rsidP="005A6FC9">
            <w:pPr>
              <w:keepNext/>
              <w:keepLines/>
              <w:spacing w:after="0" w:line="240" w:lineRule="auto"/>
            </w:pPr>
            <w:r>
              <w:rPr>
                <w:sz w:val="18"/>
              </w:rPr>
              <w:t>161</w:t>
            </w:r>
          </w:p>
        </w:tc>
        <w:tc>
          <w:tcPr>
            <w:tcW w:w="3180" w:type="dxa"/>
            <w:tcMar>
              <w:top w:w="0" w:type="dxa"/>
              <w:bottom w:w="0" w:type="dxa"/>
            </w:tcMar>
            <w:vAlign w:val="center"/>
          </w:tcPr>
          <w:p w14:paraId="5F4CD0FA" w14:textId="77777777" w:rsidR="00515276" w:rsidRDefault="00000000" w:rsidP="005A6FC9">
            <w:pPr>
              <w:keepNext/>
              <w:keepLines/>
              <w:spacing w:after="0" w:line="240" w:lineRule="auto"/>
            </w:pPr>
            <w:r>
              <w:rPr>
                <w:sz w:val="18"/>
              </w:rPr>
              <w:t>Potraživanja za poreze</w:t>
            </w:r>
          </w:p>
        </w:tc>
        <w:tc>
          <w:tcPr>
            <w:tcW w:w="700" w:type="dxa"/>
            <w:tcMar>
              <w:top w:w="0" w:type="dxa"/>
              <w:bottom w:w="0" w:type="dxa"/>
            </w:tcMar>
            <w:vAlign w:val="center"/>
          </w:tcPr>
          <w:p w14:paraId="20F9E6A8" w14:textId="77777777" w:rsidR="00515276" w:rsidRDefault="00000000" w:rsidP="005A6FC9">
            <w:pPr>
              <w:keepNext/>
              <w:keepLines/>
              <w:spacing w:after="0" w:line="240" w:lineRule="auto"/>
            </w:pPr>
            <w:r>
              <w:rPr>
                <w:sz w:val="18"/>
              </w:rPr>
              <w:t>161</w:t>
            </w:r>
          </w:p>
        </w:tc>
        <w:tc>
          <w:tcPr>
            <w:tcW w:w="1860" w:type="dxa"/>
            <w:tcMar>
              <w:top w:w="0" w:type="dxa"/>
              <w:bottom w:w="0" w:type="dxa"/>
            </w:tcMar>
            <w:vAlign w:val="center"/>
          </w:tcPr>
          <w:p w14:paraId="2E127AB9" w14:textId="77777777" w:rsidR="00515276" w:rsidRDefault="00000000" w:rsidP="005A6FC9">
            <w:pPr>
              <w:keepNext/>
              <w:keepLines/>
              <w:spacing w:after="0" w:line="240" w:lineRule="auto"/>
              <w:jc w:val="right"/>
            </w:pPr>
            <w:r>
              <w:rPr>
                <w:sz w:val="18"/>
              </w:rPr>
              <w:t>127.922,87</w:t>
            </w:r>
          </w:p>
        </w:tc>
        <w:tc>
          <w:tcPr>
            <w:tcW w:w="1860" w:type="dxa"/>
            <w:tcMar>
              <w:top w:w="0" w:type="dxa"/>
              <w:bottom w:w="0" w:type="dxa"/>
            </w:tcMar>
            <w:vAlign w:val="center"/>
          </w:tcPr>
          <w:p w14:paraId="15FACDD2" w14:textId="77777777" w:rsidR="00515276" w:rsidRDefault="00000000" w:rsidP="005A6FC9">
            <w:pPr>
              <w:keepNext/>
              <w:keepLines/>
              <w:spacing w:after="0" w:line="240" w:lineRule="auto"/>
              <w:jc w:val="right"/>
            </w:pPr>
            <w:r>
              <w:rPr>
                <w:sz w:val="18"/>
              </w:rPr>
              <w:t>135.652,31</w:t>
            </w:r>
          </w:p>
        </w:tc>
        <w:tc>
          <w:tcPr>
            <w:tcW w:w="700" w:type="dxa"/>
            <w:tcMar>
              <w:top w:w="0" w:type="dxa"/>
              <w:bottom w:w="0" w:type="dxa"/>
            </w:tcMar>
            <w:vAlign w:val="center"/>
          </w:tcPr>
          <w:p w14:paraId="51B6B71F" w14:textId="77777777" w:rsidR="00515276" w:rsidRDefault="00000000" w:rsidP="005A6FC9">
            <w:pPr>
              <w:keepNext/>
              <w:keepLines/>
              <w:spacing w:after="0" w:line="240" w:lineRule="auto"/>
              <w:jc w:val="right"/>
            </w:pPr>
            <w:r>
              <w:rPr>
                <w:sz w:val="18"/>
              </w:rPr>
              <w:t>106,0</w:t>
            </w:r>
          </w:p>
        </w:tc>
      </w:tr>
    </w:tbl>
    <w:p w14:paraId="217FF5FB" w14:textId="77777777" w:rsidR="00515276" w:rsidRDefault="00515276" w:rsidP="005A6FC9">
      <w:pPr>
        <w:spacing w:after="0" w:line="240" w:lineRule="auto"/>
      </w:pPr>
    </w:p>
    <w:p w14:paraId="450C551B" w14:textId="77777777" w:rsidR="00515276" w:rsidRDefault="00000000" w:rsidP="005A6FC9">
      <w:pPr>
        <w:spacing w:after="0" w:line="240" w:lineRule="auto"/>
        <w:jc w:val="both"/>
      </w:pPr>
      <w:r>
        <w:t>Potraživanja za poreze odnose se na:</w:t>
      </w:r>
    </w:p>
    <w:p w14:paraId="0529CC1F" w14:textId="77777777" w:rsidR="00515276" w:rsidRDefault="00000000" w:rsidP="005A6FC9">
      <w:pPr>
        <w:spacing w:after="0" w:line="240" w:lineRule="auto"/>
        <w:jc w:val="both"/>
      </w:pPr>
      <w:r>
        <w:t>Ø  porez na nekretnine 30.478,91eur</w:t>
      </w:r>
    </w:p>
    <w:p w14:paraId="2F887689" w14:textId="77777777" w:rsidR="00515276" w:rsidRDefault="00000000" w:rsidP="005A6FC9">
      <w:pPr>
        <w:spacing w:after="0" w:line="240" w:lineRule="auto"/>
        <w:jc w:val="both"/>
      </w:pPr>
      <w:r>
        <w:t xml:space="preserve">Ø  porez na promet nekretnina 70.112,89 </w:t>
      </w:r>
      <w:proofErr w:type="spellStart"/>
      <w:r>
        <w:t>eur</w:t>
      </w:r>
      <w:proofErr w:type="spellEnd"/>
    </w:p>
    <w:p w14:paraId="2138453B" w14:textId="77777777" w:rsidR="00515276" w:rsidRDefault="00000000" w:rsidP="005A6FC9">
      <w:pPr>
        <w:spacing w:after="0" w:line="240" w:lineRule="auto"/>
        <w:jc w:val="both"/>
      </w:pPr>
      <w:r>
        <w:t xml:space="preserve">Ø  porez na tvrtku 14.966,45 </w:t>
      </w:r>
      <w:proofErr w:type="spellStart"/>
      <w:r>
        <w:t>eur</w:t>
      </w:r>
      <w:proofErr w:type="spellEnd"/>
    </w:p>
    <w:p w14:paraId="06C4ABA6" w14:textId="77777777" w:rsidR="00515276" w:rsidRDefault="00000000" w:rsidP="005A6FC9">
      <w:pPr>
        <w:spacing w:after="0" w:line="240" w:lineRule="auto"/>
        <w:jc w:val="both"/>
      </w:pPr>
      <w:r>
        <w:t xml:space="preserve">Ø  porez na reklame 541,48 </w:t>
      </w:r>
      <w:proofErr w:type="spellStart"/>
      <w:r>
        <w:t>eur</w:t>
      </w:r>
      <w:proofErr w:type="spellEnd"/>
    </w:p>
    <w:p w14:paraId="41F9B028" w14:textId="77777777" w:rsidR="00515276" w:rsidRDefault="00000000" w:rsidP="005A6FC9">
      <w:pPr>
        <w:spacing w:after="0" w:line="240" w:lineRule="auto"/>
        <w:jc w:val="both"/>
      </w:pPr>
      <w:r>
        <w:t xml:space="preserve">Ø  porez za javne površine 2.171,39 </w:t>
      </w:r>
      <w:proofErr w:type="spellStart"/>
      <w:r>
        <w:t>eur</w:t>
      </w:r>
      <w:proofErr w:type="spellEnd"/>
    </w:p>
    <w:p w14:paraId="22E7D8DB" w14:textId="77777777" w:rsidR="00515276" w:rsidRDefault="00000000" w:rsidP="005A6FC9">
      <w:pPr>
        <w:spacing w:after="0" w:line="240" w:lineRule="auto"/>
        <w:jc w:val="both"/>
      </w:pPr>
      <w:r>
        <w:t xml:space="preserve">Ø  porez na potrošnju 17.163,42 </w:t>
      </w:r>
      <w:proofErr w:type="spellStart"/>
      <w:r>
        <w:t>eur</w:t>
      </w:r>
      <w:proofErr w:type="spellEnd"/>
    </w:p>
    <w:p w14:paraId="337719BC" w14:textId="77777777" w:rsidR="00515276" w:rsidRDefault="00000000" w:rsidP="005A6FC9">
      <w:pPr>
        <w:spacing w:after="0" w:line="240" w:lineRule="auto"/>
        <w:jc w:val="both"/>
      </w:pPr>
      <w:r>
        <w:t xml:space="preserve">Ø  porez na neiskorištene poduzetničke nekretnine 217,77 </w:t>
      </w:r>
      <w:proofErr w:type="spellStart"/>
      <w:r>
        <w:t>eur</w:t>
      </w:r>
      <w:proofErr w:type="spellEnd"/>
    </w:p>
    <w:p w14:paraId="7B230268" w14:textId="77777777" w:rsidR="00515276" w:rsidRDefault="00000000" w:rsidP="005A6FC9">
      <w:pPr>
        <w:spacing w:after="0" w:line="240" w:lineRule="auto"/>
        <w:jc w:val="both"/>
      </w:pPr>
      <w:r>
        <w:t xml:space="preserve">Ø  Ukupno 135.652,31 </w:t>
      </w:r>
      <w:proofErr w:type="spellStart"/>
      <w:r>
        <w:t>eur</w:t>
      </w:r>
      <w:proofErr w:type="spellEnd"/>
    </w:p>
    <w:p w14:paraId="09204A11" w14:textId="77777777" w:rsidR="00515276" w:rsidRDefault="00515276" w:rsidP="005A6FC9">
      <w:pPr>
        <w:spacing w:after="0" w:line="240" w:lineRule="auto"/>
      </w:pPr>
    </w:p>
    <w:p w14:paraId="36C63270" w14:textId="77777777" w:rsidR="00515276" w:rsidRDefault="00000000" w:rsidP="005A6FC9">
      <w:pPr>
        <w:keepNext/>
        <w:spacing w:after="0" w:line="240" w:lineRule="auto"/>
        <w:jc w:val="center"/>
      </w:pPr>
      <w:r>
        <w:rPr>
          <w:sz w:val="28"/>
        </w:rPr>
        <w:t>Bilješka 44.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15276" w14:paraId="46B7EF7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C89B85E" w14:textId="77777777" w:rsidR="00515276" w:rsidRDefault="00000000" w:rsidP="005A6FC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A72EB80" w14:textId="77777777" w:rsidR="00515276" w:rsidRDefault="00000000" w:rsidP="005A6FC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5C1895C" w14:textId="77777777" w:rsidR="00515276" w:rsidRDefault="00000000" w:rsidP="005A6FC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CBF4BA4" w14:textId="77777777" w:rsidR="00515276" w:rsidRDefault="00000000" w:rsidP="005A6FC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1C5956B" w14:textId="77777777" w:rsidR="00515276" w:rsidRDefault="00000000" w:rsidP="005A6FC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401DE3F" w14:textId="77777777" w:rsidR="00515276" w:rsidRDefault="00000000" w:rsidP="005A6FC9">
            <w:pPr>
              <w:keepNext/>
              <w:keepLines/>
              <w:spacing w:after="0" w:line="240" w:lineRule="auto"/>
              <w:jc w:val="center"/>
            </w:pPr>
            <w:r>
              <w:rPr>
                <w:b/>
                <w:sz w:val="18"/>
              </w:rPr>
              <w:t>Indeks (%)</w:t>
            </w:r>
          </w:p>
        </w:tc>
      </w:tr>
      <w:tr w:rsidR="00515276" w14:paraId="1545D6F9" w14:textId="77777777">
        <w:tblPrEx>
          <w:tblCellMar>
            <w:top w:w="0" w:type="dxa"/>
            <w:bottom w:w="0" w:type="dxa"/>
          </w:tblCellMar>
        </w:tblPrEx>
        <w:trPr>
          <w:cantSplit/>
          <w:trHeight w:val="560"/>
        </w:trPr>
        <w:tc>
          <w:tcPr>
            <w:tcW w:w="700" w:type="dxa"/>
            <w:tcMar>
              <w:top w:w="0" w:type="dxa"/>
              <w:bottom w:w="0" w:type="dxa"/>
            </w:tcMar>
            <w:vAlign w:val="center"/>
          </w:tcPr>
          <w:p w14:paraId="196A0372" w14:textId="77777777" w:rsidR="00515276" w:rsidRDefault="00000000" w:rsidP="005A6FC9">
            <w:pPr>
              <w:keepNext/>
              <w:keepLines/>
              <w:spacing w:after="0" w:line="240" w:lineRule="auto"/>
            </w:pPr>
            <w:r>
              <w:rPr>
                <w:sz w:val="18"/>
              </w:rPr>
              <w:t>164</w:t>
            </w:r>
          </w:p>
        </w:tc>
        <w:tc>
          <w:tcPr>
            <w:tcW w:w="3180" w:type="dxa"/>
            <w:tcMar>
              <w:top w:w="0" w:type="dxa"/>
              <w:bottom w:w="0" w:type="dxa"/>
            </w:tcMar>
            <w:vAlign w:val="center"/>
          </w:tcPr>
          <w:p w14:paraId="1312D8C6" w14:textId="77777777" w:rsidR="00515276" w:rsidRDefault="00000000" w:rsidP="005A6FC9">
            <w:pPr>
              <w:keepNext/>
              <w:keepLines/>
              <w:spacing w:after="0" w:line="240" w:lineRule="auto"/>
            </w:pPr>
            <w:r>
              <w:rPr>
                <w:sz w:val="18"/>
              </w:rPr>
              <w:t>Potraživanja za prihode od imovine</w:t>
            </w:r>
          </w:p>
        </w:tc>
        <w:tc>
          <w:tcPr>
            <w:tcW w:w="700" w:type="dxa"/>
            <w:tcMar>
              <w:top w:w="0" w:type="dxa"/>
              <w:bottom w:w="0" w:type="dxa"/>
            </w:tcMar>
            <w:vAlign w:val="center"/>
          </w:tcPr>
          <w:p w14:paraId="5512EBC9" w14:textId="77777777" w:rsidR="00515276" w:rsidRDefault="00000000" w:rsidP="005A6FC9">
            <w:pPr>
              <w:keepNext/>
              <w:keepLines/>
              <w:spacing w:after="0" w:line="240" w:lineRule="auto"/>
            </w:pPr>
            <w:r>
              <w:rPr>
                <w:sz w:val="18"/>
              </w:rPr>
              <w:t>164</w:t>
            </w:r>
          </w:p>
        </w:tc>
        <w:tc>
          <w:tcPr>
            <w:tcW w:w="1860" w:type="dxa"/>
            <w:tcMar>
              <w:top w:w="0" w:type="dxa"/>
              <w:bottom w:w="0" w:type="dxa"/>
            </w:tcMar>
            <w:vAlign w:val="center"/>
          </w:tcPr>
          <w:p w14:paraId="51EC5F47" w14:textId="77777777" w:rsidR="00515276" w:rsidRDefault="00000000" w:rsidP="005A6FC9">
            <w:pPr>
              <w:keepNext/>
              <w:keepLines/>
              <w:spacing w:after="0" w:line="240" w:lineRule="auto"/>
              <w:jc w:val="right"/>
            </w:pPr>
            <w:r>
              <w:rPr>
                <w:sz w:val="18"/>
              </w:rPr>
              <w:t>183.793,01</w:t>
            </w:r>
          </w:p>
        </w:tc>
        <w:tc>
          <w:tcPr>
            <w:tcW w:w="1860" w:type="dxa"/>
            <w:tcMar>
              <w:top w:w="0" w:type="dxa"/>
              <w:bottom w:w="0" w:type="dxa"/>
            </w:tcMar>
            <w:vAlign w:val="center"/>
          </w:tcPr>
          <w:p w14:paraId="740FF7CA" w14:textId="77777777" w:rsidR="00515276" w:rsidRDefault="00000000" w:rsidP="005A6FC9">
            <w:pPr>
              <w:keepNext/>
              <w:keepLines/>
              <w:spacing w:after="0" w:line="240" w:lineRule="auto"/>
              <w:jc w:val="right"/>
            </w:pPr>
            <w:r>
              <w:rPr>
                <w:sz w:val="18"/>
              </w:rPr>
              <w:t>164.981,85</w:t>
            </w:r>
          </w:p>
        </w:tc>
        <w:tc>
          <w:tcPr>
            <w:tcW w:w="700" w:type="dxa"/>
            <w:tcMar>
              <w:top w:w="0" w:type="dxa"/>
              <w:bottom w:w="0" w:type="dxa"/>
            </w:tcMar>
            <w:vAlign w:val="center"/>
          </w:tcPr>
          <w:p w14:paraId="23A1E7C9" w14:textId="77777777" w:rsidR="00515276" w:rsidRDefault="00000000" w:rsidP="005A6FC9">
            <w:pPr>
              <w:keepNext/>
              <w:keepLines/>
              <w:spacing w:after="0" w:line="240" w:lineRule="auto"/>
              <w:jc w:val="right"/>
            </w:pPr>
            <w:r>
              <w:rPr>
                <w:sz w:val="18"/>
              </w:rPr>
              <w:t>89,8</w:t>
            </w:r>
          </w:p>
        </w:tc>
      </w:tr>
    </w:tbl>
    <w:p w14:paraId="3354D6D7" w14:textId="77777777" w:rsidR="00515276" w:rsidRDefault="00515276" w:rsidP="005A6FC9">
      <w:pPr>
        <w:spacing w:after="0" w:line="240" w:lineRule="auto"/>
      </w:pPr>
    </w:p>
    <w:p w14:paraId="58C2BB6A" w14:textId="77777777" w:rsidR="00515276" w:rsidRDefault="00000000" w:rsidP="005A6FC9">
      <w:pPr>
        <w:spacing w:after="0" w:line="240" w:lineRule="auto"/>
        <w:jc w:val="both"/>
      </w:pPr>
      <w:r>
        <w:t>Potraživanja za prihode od imovine odnose se na:</w:t>
      </w:r>
    </w:p>
    <w:p w14:paraId="419CAC05" w14:textId="77777777" w:rsidR="00515276" w:rsidRDefault="00000000" w:rsidP="005A6FC9">
      <w:pPr>
        <w:spacing w:after="0" w:line="240" w:lineRule="auto"/>
        <w:jc w:val="both"/>
      </w:pPr>
      <w:r>
        <w:t xml:space="preserve">Ø  potraživanja za kamate na oročena sredstva 1.112,60 </w:t>
      </w:r>
      <w:proofErr w:type="spellStart"/>
      <w:r>
        <w:t>eur</w:t>
      </w:r>
      <w:proofErr w:type="spellEnd"/>
    </w:p>
    <w:p w14:paraId="328025D7" w14:textId="77777777" w:rsidR="00515276" w:rsidRDefault="00000000" w:rsidP="005A6FC9">
      <w:pPr>
        <w:spacing w:after="0" w:line="240" w:lineRule="auto"/>
        <w:jc w:val="both"/>
      </w:pPr>
      <w:r>
        <w:t xml:space="preserve">Ø  potraživanje za zakup poslovnog prostora 10.401,60 </w:t>
      </w:r>
      <w:proofErr w:type="spellStart"/>
      <w:r>
        <w:t>eur</w:t>
      </w:r>
      <w:proofErr w:type="spellEnd"/>
    </w:p>
    <w:p w14:paraId="793883C4" w14:textId="77777777" w:rsidR="00515276" w:rsidRDefault="00000000" w:rsidP="005A6FC9">
      <w:pPr>
        <w:spacing w:after="0" w:line="240" w:lineRule="auto"/>
        <w:jc w:val="both"/>
      </w:pPr>
      <w:r>
        <w:t xml:space="preserve">Ø  potraživanja za zakup javnih površina 29.880,84 </w:t>
      </w:r>
      <w:proofErr w:type="spellStart"/>
      <w:r>
        <w:t>eur</w:t>
      </w:r>
      <w:proofErr w:type="spellEnd"/>
    </w:p>
    <w:p w14:paraId="0823EE2B" w14:textId="77777777" w:rsidR="00515276" w:rsidRDefault="00000000" w:rsidP="005A6FC9">
      <w:pPr>
        <w:spacing w:after="0" w:line="240" w:lineRule="auto"/>
        <w:jc w:val="both"/>
      </w:pPr>
      <w:r>
        <w:t xml:space="preserve">Ø  potraživanja od zakupa - </w:t>
      </w:r>
      <w:proofErr w:type="spellStart"/>
      <w:r>
        <w:t>neizg.građ.zemljište</w:t>
      </w:r>
      <w:proofErr w:type="spellEnd"/>
      <w:r>
        <w:t xml:space="preserve"> u </w:t>
      </w:r>
      <w:proofErr w:type="spellStart"/>
      <w:r>
        <w:t>polj</w:t>
      </w:r>
      <w:proofErr w:type="spellEnd"/>
      <w:r>
        <w:t xml:space="preserve">. 530,88 </w:t>
      </w:r>
      <w:proofErr w:type="spellStart"/>
      <w:r>
        <w:t>eur</w:t>
      </w:r>
      <w:proofErr w:type="spellEnd"/>
    </w:p>
    <w:p w14:paraId="657493C0" w14:textId="77777777" w:rsidR="00515276" w:rsidRDefault="00000000" w:rsidP="005A6FC9">
      <w:pPr>
        <w:spacing w:after="0" w:line="240" w:lineRule="auto"/>
        <w:jc w:val="both"/>
      </w:pPr>
      <w:r>
        <w:lastRenderedPageBreak/>
        <w:t xml:space="preserve">Ø  potraživanja za najam stanova 21.940,77 </w:t>
      </w:r>
      <w:proofErr w:type="spellStart"/>
      <w:r>
        <w:t>eur</w:t>
      </w:r>
      <w:proofErr w:type="spellEnd"/>
    </w:p>
    <w:p w14:paraId="44552C6E" w14:textId="77777777" w:rsidR="00515276" w:rsidRDefault="00000000" w:rsidP="005A6FC9">
      <w:pPr>
        <w:spacing w:after="0" w:line="240" w:lineRule="auto"/>
        <w:jc w:val="both"/>
      </w:pPr>
      <w:r>
        <w:t xml:space="preserve">Ø  potraživanja za zakup </w:t>
      </w:r>
      <w:proofErr w:type="spellStart"/>
      <w:r>
        <w:t>polj</w:t>
      </w:r>
      <w:proofErr w:type="spellEnd"/>
      <w:r>
        <w:t xml:space="preserve">. zemljišta 23.438,77 </w:t>
      </w:r>
      <w:proofErr w:type="spellStart"/>
      <w:r>
        <w:t>eur</w:t>
      </w:r>
      <w:proofErr w:type="spellEnd"/>
      <w:r>
        <w:t> </w:t>
      </w:r>
    </w:p>
    <w:p w14:paraId="12963F39" w14:textId="77777777" w:rsidR="00515276" w:rsidRDefault="00000000" w:rsidP="005A6FC9">
      <w:pPr>
        <w:spacing w:after="0" w:line="240" w:lineRule="auto"/>
        <w:jc w:val="both"/>
      </w:pPr>
      <w:r>
        <w:t xml:space="preserve">Ø  potraživanja za spomeničku rentu 56.746,27 </w:t>
      </w:r>
      <w:proofErr w:type="spellStart"/>
      <w:r>
        <w:t>eur</w:t>
      </w:r>
      <w:proofErr w:type="spellEnd"/>
    </w:p>
    <w:p w14:paraId="29041738" w14:textId="77777777" w:rsidR="00515276" w:rsidRDefault="00000000" w:rsidP="005A6FC9">
      <w:pPr>
        <w:spacing w:after="0" w:line="240" w:lineRule="auto"/>
        <w:jc w:val="both"/>
      </w:pPr>
      <w:r>
        <w:t xml:space="preserve">Ø  potraživanja za nezakonitu </w:t>
      </w:r>
      <w:proofErr w:type="spellStart"/>
      <w:r>
        <w:t>izgr</w:t>
      </w:r>
      <w:proofErr w:type="spellEnd"/>
      <w:r>
        <w:t xml:space="preserve">. 20.930,12 </w:t>
      </w:r>
      <w:proofErr w:type="spellStart"/>
      <w:r>
        <w:t>eur</w:t>
      </w:r>
      <w:proofErr w:type="spellEnd"/>
    </w:p>
    <w:p w14:paraId="1CFB8AF3" w14:textId="77777777" w:rsidR="00515276" w:rsidRDefault="00000000" w:rsidP="005A6FC9">
      <w:pPr>
        <w:spacing w:after="0" w:line="240" w:lineRule="auto"/>
        <w:jc w:val="both"/>
      </w:pPr>
      <w:r>
        <w:t xml:space="preserve">Ø  Ukupno 164.981,85 </w:t>
      </w:r>
      <w:proofErr w:type="spellStart"/>
      <w:r>
        <w:t>eur</w:t>
      </w:r>
      <w:proofErr w:type="spellEnd"/>
      <w:r>
        <w:t>.</w:t>
      </w:r>
    </w:p>
    <w:p w14:paraId="790E4A51" w14:textId="77777777" w:rsidR="00515276" w:rsidRDefault="00515276" w:rsidP="005A6FC9">
      <w:pPr>
        <w:spacing w:after="0" w:line="240" w:lineRule="auto"/>
      </w:pPr>
    </w:p>
    <w:p w14:paraId="3445EE8D" w14:textId="77777777" w:rsidR="00515276" w:rsidRDefault="00000000" w:rsidP="005A6FC9">
      <w:pPr>
        <w:keepNext/>
        <w:spacing w:after="0" w:line="240" w:lineRule="auto"/>
        <w:jc w:val="center"/>
      </w:pPr>
      <w:r>
        <w:rPr>
          <w:sz w:val="28"/>
        </w:rPr>
        <w:t>Bilješka 45.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15276" w14:paraId="1265B53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9DD6B10" w14:textId="77777777" w:rsidR="00515276" w:rsidRDefault="00000000" w:rsidP="005A6FC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E614ED5" w14:textId="77777777" w:rsidR="00515276" w:rsidRDefault="00000000" w:rsidP="005A6FC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61A0B56" w14:textId="77777777" w:rsidR="00515276" w:rsidRDefault="00000000" w:rsidP="005A6FC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031A06F" w14:textId="77777777" w:rsidR="00515276" w:rsidRDefault="00000000" w:rsidP="005A6FC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AE49306" w14:textId="77777777" w:rsidR="00515276" w:rsidRDefault="00000000" w:rsidP="005A6FC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DE918B6" w14:textId="77777777" w:rsidR="00515276" w:rsidRDefault="00000000" w:rsidP="005A6FC9">
            <w:pPr>
              <w:keepNext/>
              <w:keepLines/>
              <w:spacing w:after="0" w:line="240" w:lineRule="auto"/>
              <w:jc w:val="center"/>
            </w:pPr>
            <w:r>
              <w:rPr>
                <w:b/>
                <w:sz w:val="18"/>
              </w:rPr>
              <w:t>Indeks (%)</w:t>
            </w:r>
          </w:p>
        </w:tc>
      </w:tr>
      <w:tr w:rsidR="00515276" w14:paraId="5D1B5C9A" w14:textId="77777777">
        <w:tblPrEx>
          <w:tblCellMar>
            <w:top w:w="0" w:type="dxa"/>
            <w:bottom w:w="0" w:type="dxa"/>
          </w:tblCellMar>
        </w:tblPrEx>
        <w:trPr>
          <w:cantSplit/>
          <w:trHeight w:val="560"/>
        </w:trPr>
        <w:tc>
          <w:tcPr>
            <w:tcW w:w="700" w:type="dxa"/>
            <w:tcMar>
              <w:top w:w="0" w:type="dxa"/>
              <w:bottom w:w="0" w:type="dxa"/>
            </w:tcMar>
            <w:vAlign w:val="center"/>
          </w:tcPr>
          <w:p w14:paraId="62E4DFAE" w14:textId="77777777" w:rsidR="00515276" w:rsidRDefault="00000000" w:rsidP="005A6FC9">
            <w:pPr>
              <w:keepNext/>
              <w:keepLines/>
              <w:spacing w:after="0" w:line="240" w:lineRule="auto"/>
            </w:pPr>
            <w:r>
              <w:rPr>
                <w:sz w:val="18"/>
              </w:rPr>
              <w:t>165</w:t>
            </w:r>
          </w:p>
        </w:tc>
        <w:tc>
          <w:tcPr>
            <w:tcW w:w="3180" w:type="dxa"/>
            <w:tcMar>
              <w:top w:w="0" w:type="dxa"/>
              <w:bottom w:w="0" w:type="dxa"/>
            </w:tcMar>
            <w:vAlign w:val="center"/>
          </w:tcPr>
          <w:p w14:paraId="01660FF9" w14:textId="77777777" w:rsidR="00515276" w:rsidRDefault="00000000" w:rsidP="005A6FC9">
            <w:pPr>
              <w:keepNext/>
              <w:keepLines/>
              <w:spacing w:after="0" w:line="240" w:lineRule="auto"/>
            </w:pPr>
            <w:r>
              <w:rPr>
                <w:sz w:val="18"/>
              </w:rPr>
              <w:t>Potraživanja za upravne i administrativne pristojbe, pristojbe po posebnim propisima i naknade</w:t>
            </w:r>
          </w:p>
        </w:tc>
        <w:tc>
          <w:tcPr>
            <w:tcW w:w="700" w:type="dxa"/>
            <w:tcMar>
              <w:top w:w="0" w:type="dxa"/>
              <w:bottom w:w="0" w:type="dxa"/>
            </w:tcMar>
            <w:vAlign w:val="center"/>
          </w:tcPr>
          <w:p w14:paraId="437F7D4D" w14:textId="77777777" w:rsidR="00515276" w:rsidRDefault="00000000" w:rsidP="005A6FC9">
            <w:pPr>
              <w:keepNext/>
              <w:keepLines/>
              <w:spacing w:after="0" w:line="240" w:lineRule="auto"/>
            </w:pPr>
            <w:r>
              <w:rPr>
                <w:sz w:val="18"/>
              </w:rPr>
              <w:t>165</w:t>
            </w:r>
          </w:p>
        </w:tc>
        <w:tc>
          <w:tcPr>
            <w:tcW w:w="1860" w:type="dxa"/>
            <w:tcMar>
              <w:top w:w="0" w:type="dxa"/>
              <w:bottom w:w="0" w:type="dxa"/>
            </w:tcMar>
            <w:vAlign w:val="center"/>
          </w:tcPr>
          <w:p w14:paraId="0CF6D582" w14:textId="77777777" w:rsidR="00515276" w:rsidRDefault="00000000" w:rsidP="005A6FC9">
            <w:pPr>
              <w:keepNext/>
              <w:keepLines/>
              <w:spacing w:after="0" w:line="240" w:lineRule="auto"/>
              <w:jc w:val="right"/>
            </w:pPr>
            <w:r>
              <w:rPr>
                <w:sz w:val="18"/>
              </w:rPr>
              <w:t>858.485,08</w:t>
            </w:r>
          </w:p>
        </w:tc>
        <w:tc>
          <w:tcPr>
            <w:tcW w:w="1860" w:type="dxa"/>
            <w:tcMar>
              <w:top w:w="0" w:type="dxa"/>
              <w:bottom w:w="0" w:type="dxa"/>
            </w:tcMar>
            <w:vAlign w:val="center"/>
          </w:tcPr>
          <w:p w14:paraId="746995B2" w14:textId="77777777" w:rsidR="00515276" w:rsidRDefault="00000000" w:rsidP="005A6FC9">
            <w:pPr>
              <w:keepNext/>
              <w:keepLines/>
              <w:spacing w:after="0" w:line="240" w:lineRule="auto"/>
              <w:jc w:val="right"/>
            </w:pPr>
            <w:r>
              <w:rPr>
                <w:sz w:val="18"/>
              </w:rPr>
              <w:t>879.095,57</w:t>
            </w:r>
          </w:p>
        </w:tc>
        <w:tc>
          <w:tcPr>
            <w:tcW w:w="700" w:type="dxa"/>
            <w:tcMar>
              <w:top w:w="0" w:type="dxa"/>
              <w:bottom w:w="0" w:type="dxa"/>
            </w:tcMar>
            <w:vAlign w:val="center"/>
          </w:tcPr>
          <w:p w14:paraId="11A0B3B8" w14:textId="77777777" w:rsidR="00515276" w:rsidRDefault="00000000" w:rsidP="005A6FC9">
            <w:pPr>
              <w:keepNext/>
              <w:keepLines/>
              <w:spacing w:after="0" w:line="240" w:lineRule="auto"/>
              <w:jc w:val="right"/>
            </w:pPr>
            <w:r>
              <w:rPr>
                <w:sz w:val="18"/>
              </w:rPr>
              <w:t>102,4</w:t>
            </w:r>
          </w:p>
        </w:tc>
      </w:tr>
    </w:tbl>
    <w:p w14:paraId="7DBC7A13" w14:textId="77777777" w:rsidR="00515276" w:rsidRDefault="00515276" w:rsidP="005A6FC9">
      <w:pPr>
        <w:spacing w:after="0" w:line="240" w:lineRule="auto"/>
      </w:pPr>
    </w:p>
    <w:p w14:paraId="42A42DF4" w14:textId="77777777" w:rsidR="00515276" w:rsidRDefault="00000000" w:rsidP="005A6FC9">
      <w:pPr>
        <w:spacing w:after="0" w:line="240" w:lineRule="auto"/>
        <w:jc w:val="both"/>
      </w:pPr>
      <w:r>
        <w:t>Potraživanja za upravne i administrativne pristojbe odnose se na:</w:t>
      </w:r>
    </w:p>
    <w:p w14:paraId="2F83B7A4" w14:textId="77777777" w:rsidR="00515276" w:rsidRDefault="00000000" w:rsidP="005A6FC9">
      <w:pPr>
        <w:spacing w:after="0" w:line="240" w:lineRule="auto"/>
        <w:jc w:val="both"/>
      </w:pPr>
      <w:r>
        <w:t xml:space="preserve">Ø  potraživanja za šumski doprinos 17.042,06 </w:t>
      </w:r>
      <w:proofErr w:type="spellStart"/>
      <w:r>
        <w:t>eur</w:t>
      </w:r>
      <w:proofErr w:type="spellEnd"/>
    </w:p>
    <w:p w14:paraId="6B28EBC9" w14:textId="77777777" w:rsidR="00515276" w:rsidRDefault="00000000" w:rsidP="005A6FC9">
      <w:pPr>
        <w:spacing w:after="0" w:line="240" w:lineRule="auto"/>
        <w:jc w:val="both"/>
      </w:pPr>
      <w:r>
        <w:t xml:space="preserve">Ø  potraživanja za ostale prihode 85,22 </w:t>
      </w:r>
      <w:proofErr w:type="spellStart"/>
      <w:r>
        <w:t>eur</w:t>
      </w:r>
      <w:proofErr w:type="spellEnd"/>
    </w:p>
    <w:p w14:paraId="1BEA7CBA" w14:textId="77777777" w:rsidR="00515276" w:rsidRDefault="00000000" w:rsidP="005A6FC9">
      <w:pPr>
        <w:spacing w:after="0" w:line="240" w:lineRule="auto"/>
        <w:jc w:val="both"/>
      </w:pPr>
      <w:r>
        <w:t xml:space="preserve">Ø  potraživanja za komunalni doprinos 31.658,01 </w:t>
      </w:r>
      <w:proofErr w:type="spellStart"/>
      <w:r>
        <w:t>eur</w:t>
      </w:r>
      <w:proofErr w:type="spellEnd"/>
    </w:p>
    <w:p w14:paraId="0DBFA50B" w14:textId="77777777" w:rsidR="00515276" w:rsidRDefault="00000000" w:rsidP="005A6FC9">
      <w:pPr>
        <w:spacing w:after="0" w:line="240" w:lineRule="auto"/>
        <w:jc w:val="both"/>
      </w:pPr>
      <w:r>
        <w:t xml:space="preserve">Ø  potraživanja za komunalnu naknadu 557.216,53 </w:t>
      </w:r>
      <w:proofErr w:type="spellStart"/>
      <w:r>
        <w:t>eur</w:t>
      </w:r>
      <w:proofErr w:type="spellEnd"/>
    </w:p>
    <w:p w14:paraId="0C2B56B0" w14:textId="77777777" w:rsidR="00515276" w:rsidRDefault="00000000" w:rsidP="005A6FC9">
      <w:pPr>
        <w:spacing w:after="0" w:line="240" w:lineRule="auto"/>
        <w:jc w:val="both"/>
      </w:pPr>
      <w:r>
        <w:t xml:space="preserve">Ø  potraživanja za nakn.za </w:t>
      </w:r>
      <w:proofErr w:type="spellStart"/>
      <w:r>
        <w:t>izgr</w:t>
      </w:r>
      <w:proofErr w:type="spellEnd"/>
      <w:r>
        <w:t xml:space="preserve">. </w:t>
      </w:r>
      <w:proofErr w:type="spellStart"/>
      <w:r>
        <w:t>park.mj</w:t>
      </w:r>
      <w:proofErr w:type="spellEnd"/>
      <w:r>
        <w:t xml:space="preserve">. 26.544,46 </w:t>
      </w:r>
      <w:proofErr w:type="spellStart"/>
      <w:r>
        <w:t>eur</w:t>
      </w:r>
      <w:proofErr w:type="spellEnd"/>
    </w:p>
    <w:p w14:paraId="75A9608C" w14:textId="77777777" w:rsidR="00515276" w:rsidRDefault="00000000" w:rsidP="005A6FC9">
      <w:pPr>
        <w:spacing w:after="0" w:line="240" w:lineRule="auto"/>
        <w:jc w:val="both"/>
      </w:pPr>
      <w:r>
        <w:t xml:space="preserve">Ø  potraživanja za naknadu za </w:t>
      </w:r>
      <w:proofErr w:type="spellStart"/>
      <w:r>
        <w:t>zbrinj</w:t>
      </w:r>
      <w:proofErr w:type="spellEnd"/>
      <w:r>
        <w:t xml:space="preserve">. otpada 9.059,41 </w:t>
      </w:r>
      <w:proofErr w:type="spellStart"/>
      <w:r>
        <w:t>eur</w:t>
      </w:r>
      <w:proofErr w:type="spellEnd"/>
    </w:p>
    <w:p w14:paraId="7DE9C70D" w14:textId="77777777" w:rsidR="00515276" w:rsidRDefault="00000000" w:rsidP="005A6FC9">
      <w:pPr>
        <w:spacing w:after="0" w:line="240" w:lineRule="auto"/>
        <w:jc w:val="both"/>
      </w:pPr>
      <w:r>
        <w:t xml:space="preserve">Ø  prihod vodnog gospodarstva NUV 237.489,88 </w:t>
      </w:r>
      <w:proofErr w:type="spellStart"/>
      <w:r>
        <w:t>eur</w:t>
      </w:r>
      <w:proofErr w:type="spellEnd"/>
    </w:p>
    <w:p w14:paraId="0C864905" w14:textId="77777777" w:rsidR="00515276" w:rsidRDefault="00000000" w:rsidP="005A6FC9">
      <w:pPr>
        <w:spacing w:after="0" w:line="240" w:lineRule="auto"/>
        <w:jc w:val="both"/>
      </w:pPr>
      <w:r>
        <w:t xml:space="preserve">Ø  Ukupno 879.095,57 </w:t>
      </w:r>
      <w:proofErr w:type="spellStart"/>
      <w:r>
        <w:t>eur</w:t>
      </w:r>
      <w:proofErr w:type="spellEnd"/>
      <w:r>
        <w:t>.</w:t>
      </w:r>
    </w:p>
    <w:p w14:paraId="16ABEBB5" w14:textId="77777777" w:rsidR="00515276" w:rsidRDefault="00515276" w:rsidP="005A6FC9">
      <w:pPr>
        <w:spacing w:after="0" w:line="240" w:lineRule="auto"/>
      </w:pPr>
    </w:p>
    <w:p w14:paraId="5C7E3CA5" w14:textId="77777777" w:rsidR="00515276" w:rsidRDefault="00000000" w:rsidP="005A6FC9">
      <w:pPr>
        <w:keepNext/>
        <w:spacing w:after="0" w:line="240" w:lineRule="auto"/>
        <w:jc w:val="center"/>
      </w:pPr>
      <w:r>
        <w:rPr>
          <w:sz w:val="28"/>
        </w:rPr>
        <w:t>Bilješka 46.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15276" w14:paraId="33D0456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1E96120" w14:textId="77777777" w:rsidR="00515276" w:rsidRDefault="00000000" w:rsidP="005A6FC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1400B01" w14:textId="77777777" w:rsidR="00515276" w:rsidRDefault="00000000" w:rsidP="005A6FC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0F2DAF0" w14:textId="77777777" w:rsidR="00515276" w:rsidRDefault="00000000" w:rsidP="005A6FC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FC5FE27" w14:textId="77777777" w:rsidR="00515276" w:rsidRDefault="00000000" w:rsidP="005A6FC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9B41DA0" w14:textId="77777777" w:rsidR="00515276" w:rsidRDefault="00000000" w:rsidP="005A6FC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DE1358E" w14:textId="77777777" w:rsidR="00515276" w:rsidRDefault="00000000" w:rsidP="005A6FC9">
            <w:pPr>
              <w:keepNext/>
              <w:keepLines/>
              <w:spacing w:after="0" w:line="240" w:lineRule="auto"/>
              <w:jc w:val="center"/>
            </w:pPr>
            <w:r>
              <w:rPr>
                <w:b/>
                <w:sz w:val="18"/>
              </w:rPr>
              <w:t>Indeks (%)</w:t>
            </w:r>
          </w:p>
        </w:tc>
      </w:tr>
      <w:tr w:rsidR="00515276" w14:paraId="1B385A0E" w14:textId="77777777">
        <w:tblPrEx>
          <w:tblCellMar>
            <w:top w:w="0" w:type="dxa"/>
            <w:bottom w:w="0" w:type="dxa"/>
          </w:tblCellMar>
        </w:tblPrEx>
        <w:trPr>
          <w:cantSplit/>
          <w:trHeight w:val="560"/>
        </w:trPr>
        <w:tc>
          <w:tcPr>
            <w:tcW w:w="700" w:type="dxa"/>
            <w:tcMar>
              <w:top w:w="0" w:type="dxa"/>
              <w:bottom w:w="0" w:type="dxa"/>
            </w:tcMar>
            <w:vAlign w:val="center"/>
          </w:tcPr>
          <w:p w14:paraId="58045351" w14:textId="77777777" w:rsidR="00515276" w:rsidRDefault="00000000" w:rsidP="005A6FC9">
            <w:pPr>
              <w:keepNext/>
              <w:keepLines/>
              <w:spacing w:after="0" w:line="240" w:lineRule="auto"/>
            </w:pPr>
            <w:r>
              <w:rPr>
                <w:sz w:val="18"/>
              </w:rPr>
              <w:t>168</w:t>
            </w:r>
          </w:p>
        </w:tc>
        <w:tc>
          <w:tcPr>
            <w:tcW w:w="3180" w:type="dxa"/>
            <w:tcMar>
              <w:top w:w="0" w:type="dxa"/>
              <w:bottom w:w="0" w:type="dxa"/>
            </w:tcMar>
            <w:vAlign w:val="center"/>
          </w:tcPr>
          <w:p w14:paraId="38FD39C5" w14:textId="77777777" w:rsidR="00515276" w:rsidRDefault="00000000" w:rsidP="005A6FC9">
            <w:pPr>
              <w:keepNext/>
              <w:keepLines/>
              <w:spacing w:after="0" w:line="240" w:lineRule="auto"/>
            </w:pPr>
            <w:r>
              <w:rPr>
                <w:sz w:val="18"/>
              </w:rPr>
              <w:t>Potraživanja za kazne i upravne mjere te ostale prihode</w:t>
            </w:r>
          </w:p>
        </w:tc>
        <w:tc>
          <w:tcPr>
            <w:tcW w:w="700" w:type="dxa"/>
            <w:tcMar>
              <w:top w:w="0" w:type="dxa"/>
              <w:bottom w:w="0" w:type="dxa"/>
            </w:tcMar>
            <w:vAlign w:val="center"/>
          </w:tcPr>
          <w:p w14:paraId="659E1142" w14:textId="77777777" w:rsidR="00515276" w:rsidRDefault="00000000" w:rsidP="005A6FC9">
            <w:pPr>
              <w:keepNext/>
              <w:keepLines/>
              <w:spacing w:after="0" w:line="240" w:lineRule="auto"/>
            </w:pPr>
            <w:r>
              <w:rPr>
                <w:sz w:val="18"/>
              </w:rPr>
              <w:t>168</w:t>
            </w:r>
          </w:p>
        </w:tc>
        <w:tc>
          <w:tcPr>
            <w:tcW w:w="1860" w:type="dxa"/>
            <w:tcMar>
              <w:top w:w="0" w:type="dxa"/>
              <w:bottom w:w="0" w:type="dxa"/>
            </w:tcMar>
            <w:vAlign w:val="center"/>
          </w:tcPr>
          <w:p w14:paraId="7C08F0E2" w14:textId="77777777" w:rsidR="00515276" w:rsidRDefault="00000000" w:rsidP="005A6FC9">
            <w:pPr>
              <w:keepNext/>
              <w:keepLines/>
              <w:spacing w:after="0" w:line="240" w:lineRule="auto"/>
              <w:jc w:val="right"/>
            </w:pPr>
            <w:r>
              <w:rPr>
                <w:sz w:val="18"/>
              </w:rPr>
              <w:t>173.436,50</w:t>
            </w:r>
          </w:p>
        </w:tc>
        <w:tc>
          <w:tcPr>
            <w:tcW w:w="1860" w:type="dxa"/>
            <w:tcMar>
              <w:top w:w="0" w:type="dxa"/>
              <w:bottom w:w="0" w:type="dxa"/>
            </w:tcMar>
            <w:vAlign w:val="center"/>
          </w:tcPr>
          <w:p w14:paraId="7E0DFB1E" w14:textId="77777777" w:rsidR="00515276" w:rsidRDefault="00000000" w:rsidP="005A6FC9">
            <w:pPr>
              <w:keepNext/>
              <w:keepLines/>
              <w:spacing w:after="0" w:line="240" w:lineRule="auto"/>
              <w:jc w:val="right"/>
            </w:pPr>
            <w:r>
              <w:rPr>
                <w:sz w:val="18"/>
              </w:rPr>
              <w:t>175.209,77</w:t>
            </w:r>
          </w:p>
        </w:tc>
        <w:tc>
          <w:tcPr>
            <w:tcW w:w="700" w:type="dxa"/>
            <w:tcMar>
              <w:top w:w="0" w:type="dxa"/>
              <w:bottom w:w="0" w:type="dxa"/>
            </w:tcMar>
            <w:vAlign w:val="center"/>
          </w:tcPr>
          <w:p w14:paraId="7967B930" w14:textId="77777777" w:rsidR="00515276" w:rsidRDefault="00000000" w:rsidP="005A6FC9">
            <w:pPr>
              <w:keepNext/>
              <w:keepLines/>
              <w:spacing w:after="0" w:line="240" w:lineRule="auto"/>
              <w:jc w:val="right"/>
            </w:pPr>
            <w:r>
              <w:rPr>
                <w:sz w:val="18"/>
              </w:rPr>
              <w:t>101,0</w:t>
            </w:r>
          </w:p>
        </w:tc>
      </w:tr>
    </w:tbl>
    <w:p w14:paraId="5BE3890D" w14:textId="77777777" w:rsidR="00515276" w:rsidRDefault="00515276" w:rsidP="005A6FC9">
      <w:pPr>
        <w:spacing w:after="0" w:line="240" w:lineRule="auto"/>
      </w:pPr>
    </w:p>
    <w:p w14:paraId="430D99E1" w14:textId="77777777" w:rsidR="00515276" w:rsidRDefault="00000000" w:rsidP="005A6FC9">
      <w:pPr>
        <w:spacing w:after="0" w:line="240" w:lineRule="auto"/>
      </w:pPr>
      <w:r>
        <w:t>Potraživanja za kazne i upravne mjere odnose se na:</w:t>
      </w:r>
    </w:p>
    <w:p w14:paraId="7BD524A0" w14:textId="77777777" w:rsidR="00515276" w:rsidRDefault="00000000" w:rsidP="005A6FC9">
      <w:pPr>
        <w:spacing w:after="0" w:line="240" w:lineRule="auto"/>
      </w:pPr>
      <w:r>
        <w:t xml:space="preserve">Ø  Ostali prihodi 9.908,71 </w:t>
      </w:r>
      <w:proofErr w:type="spellStart"/>
      <w:r>
        <w:t>eur</w:t>
      </w:r>
      <w:proofErr w:type="spellEnd"/>
    </w:p>
    <w:p w14:paraId="3AEB10CD" w14:textId="77777777" w:rsidR="00515276" w:rsidRDefault="00000000" w:rsidP="005A6FC9">
      <w:pPr>
        <w:spacing w:after="0" w:line="240" w:lineRule="auto"/>
      </w:pPr>
      <w:r>
        <w:t xml:space="preserve">Ø  Ostali prihodi 146.889,43 </w:t>
      </w:r>
      <w:proofErr w:type="spellStart"/>
      <w:r>
        <w:t>eur</w:t>
      </w:r>
      <w:proofErr w:type="spellEnd"/>
    </w:p>
    <w:p w14:paraId="66F059EB" w14:textId="77777777" w:rsidR="00515276" w:rsidRDefault="00000000" w:rsidP="005A6FC9">
      <w:pPr>
        <w:spacing w:after="0" w:line="240" w:lineRule="auto"/>
      </w:pPr>
      <w:r>
        <w:t xml:space="preserve">Ø  Ostali prihodi 2.230,00 </w:t>
      </w:r>
      <w:proofErr w:type="spellStart"/>
      <w:r>
        <w:t>eur</w:t>
      </w:r>
      <w:proofErr w:type="spellEnd"/>
    </w:p>
    <w:p w14:paraId="2DB67738" w14:textId="77777777" w:rsidR="00515276" w:rsidRDefault="00000000" w:rsidP="005A6FC9">
      <w:pPr>
        <w:spacing w:after="0" w:line="240" w:lineRule="auto"/>
      </w:pPr>
      <w:r>
        <w:t xml:space="preserve">Ø  Ostali prihodi 257,58 </w:t>
      </w:r>
      <w:proofErr w:type="spellStart"/>
      <w:r>
        <w:t>eur</w:t>
      </w:r>
      <w:proofErr w:type="spellEnd"/>
    </w:p>
    <w:p w14:paraId="4C0879EF" w14:textId="77777777" w:rsidR="00515276" w:rsidRDefault="00000000" w:rsidP="005A6FC9">
      <w:pPr>
        <w:spacing w:after="0" w:line="240" w:lineRule="auto"/>
      </w:pPr>
      <w:r>
        <w:t xml:space="preserve">Ø  Ostali prihodi  7.352,65 </w:t>
      </w:r>
      <w:proofErr w:type="spellStart"/>
      <w:r>
        <w:t>eur</w:t>
      </w:r>
      <w:proofErr w:type="spellEnd"/>
    </w:p>
    <w:p w14:paraId="7C3A9073" w14:textId="77777777" w:rsidR="00515276" w:rsidRDefault="00000000" w:rsidP="005A6FC9">
      <w:pPr>
        <w:spacing w:after="0" w:line="240" w:lineRule="auto"/>
      </w:pPr>
      <w:r>
        <w:t xml:space="preserve">Ø  Ostali prihodi – naknada NUV 8.571,40 </w:t>
      </w:r>
      <w:proofErr w:type="spellStart"/>
      <w:r>
        <w:t>eur</w:t>
      </w:r>
      <w:proofErr w:type="spellEnd"/>
    </w:p>
    <w:p w14:paraId="6DC488AE" w14:textId="77777777" w:rsidR="00515276" w:rsidRDefault="00000000" w:rsidP="005A6FC9">
      <w:pPr>
        <w:spacing w:after="0" w:line="240" w:lineRule="auto"/>
      </w:pPr>
      <w:r>
        <w:t xml:space="preserve">Ø  Ukupno 175.209,77 </w:t>
      </w:r>
      <w:proofErr w:type="spellStart"/>
      <w:r>
        <w:t>eur</w:t>
      </w:r>
      <w:proofErr w:type="spellEnd"/>
      <w:r>
        <w:t>.</w:t>
      </w:r>
    </w:p>
    <w:p w14:paraId="27BC739F" w14:textId="77777777" w:rsidR="00515276" w:rsidRDefault="00515276" w:rsidP="005A6FC9">
      <w:pPr>
        <w:spacing w:after="0" w:line="240" w:lineRule="auto"/>
      </w:pPr>
    </w:p>
    <w:p w14:paraId="03AC70B5" w14:textId="77777777" w:rsidR="00515276" w:rsidRDefault="00000000" w:rsidP="005A6FC9">
      <w:pPr>
        <w:keepNext/>
        <w:spacing w:after="0" w:line="240" w:lineRule="auto"/>
        <w:jc w:val="center"/>
      </w:pPr>
      <w:r>
        <w:rPr>
          <w:sz w:val="28"/>
        </w:rPr>
        <w:t>Bilješka 47.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15276" w14:paraId="16E7E3C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96C9059" w14:textId="77777777" w:rsidR="00515276" w:rsidRDefault="00000000" w:rsidP="005A6FC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4EA497A" w14:textId="77777777" w:rsidR="00515276" w:rsidRDefault="00000000" w:rsidP="005A6FC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B118810" w14:textId="77777777" w:rsidR="00515276" w:rsidRDefault="00000000" w:rsidP="005A6FC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A9DB73C" w14:textId="77777777" w:rsidR="00515276" w:rsidRDefault="00000000" w:rsidP="005A6FC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F8B6871" w14:textId="77777777" w:rsidR="00515276" w:rsidRDefault="00000000" w:rsidP="005A6FC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2328366" w14:textId="77777777" w:rsidR="00515276" w:rsidRDefault="00000000" w:rsidP="005A6FC9">
            <w:pPr>
              <w:keepNext/>
              <w:keepLines/>
              <w:spacing w:after="0" w:line="240" w:lineRule="auto"/>
              <w:jc w:val="center"/>
            </w:pPr>
            <w:r>
              <w:rPr>
                <w:b/>
                <w:sz w:val="18"/>
              </w:rPr>
              <w:t>Indeks (%)</w:t>
            </w:r>
          </w:p>
        </w:tc>
      </w:tr>
      <w:tr w:rsidR="00515276" w14:paraId="3A343084" w14:textId="77777777">
        <w:tblPrEx>
          <w:tblCellMar>
            <w:top w:w="0" w:type="dxa"/>
            <w:bottom w:w="0" w:type="dxa"/>
          </w:tblCellMar>
        </w:tblPrEx>
        <w:trPr>
          <w:cantSplit/>
          <w:trHeight w:val="560"/>
        </w:trPr>
        <w:tc>
          <w:tcPr>
            <w:tcW w:w="700" w:type="dxa"/>
            <w:tcMar>
              <w:top w:w="0" w:type="dxa"/>
              <w:bottom w:w="0" w:type="dxa"/>
            </w:tcMar>
            <w:vAlign w:val="center"/>
          </w:tcPr>
          <w:p w14:paraId="591A2FB8" w14:textId="77777777" w:rsidR="00515276" w:rsidRDefault="00000000" w:rsidP="005A6FC9">
            <w:pPr>
              <w:keepNext/>
              <w:keepLines/>
              <w:spacing w:after="0" w:line="240" w:lineRule="auto"/>
            </w:pPr>
            <w:r>
              <w:rPr>
                <w:sz w:val="18"/>
              </w:rPr>
              <w:t>169</w:t>
            </w:r>
          </w:p>
        </w:tc>
        <w:tc>
          <w:tcPr>
            <w:tcW w:w="3180" w:type="dxa"/>
            <w:tcMar>
              <w:top w:w="0" w:type="dxa"/>
              <w:bottom w:w="0" w:type="dxa"/>
            </w:tcMar>
            <w:vAlign w:val="center"/>
          </w:tcPr>
          <w:p w14:paraId="5CA58B4C" w14:textId="77777777" w:rsidR="00515276" w:rsidRDefault="00000000" w:rsidP="005A6FC9">
            <w:pPr>
              <w:keepNext/>
              <w:keepLines/>
              <w:spacing w:after="0" w:line="240" w:lineRule="auto"/>
            </w:pPr>
            <w:r>
              <w:rPr>
                <w:sz w:val="18"/>
              </w:rPr>
              <w:t>Ispravak vrijednosti potraživanja</w:t>
            </w:r>
          </w:p>
        </w:tc>
        <w:tc>
          <w:tcPr>
            <w:tcW w:w="700" w:type="dxa"/>
            <w:tcMar>
              <w:top w:w="0" w:type="dxa"/>
              <w:bottom w:w="0" w:type="dxa"/>
            </w:tcMar>
            <w:vAlign w:val="center"/>
          </w:tcPr>
          <w:p w14:paraId="55DDBA33" w14:textId="77777777" w:rsidR="00515276" w:rsidRDefault="00000000" w:rsidP="005A6FC9">
            <w:pPr>
              <w:keepNext/>
              <w:keepLines/>
              <w:spacing w:after="0" w:line="240" w:lineRule="auto"/>
            </w:pPr>
            <w:r>
              <w:rPr>
                <w:sz w:val="18"/>
              </w:rPr>
              <w:t>169</w:t>
            </w:r>
          </w:p>
        </w:tc>
        <w:tc>
          <w:tcPr>
            <w:tcW w:w="1860" w:type="dxa"/>
            <w:tcMar>
              <w:top w:w="0" w:type="dxa"/>
              <w:bottom w:w="0" w:type="dxa"/>
            </w:tcMar>
            <w:vAlign w:val="center"/>
          </w:tcPr>
          <w:p w14:paraId="363D1D54" w14:textId="77777777" w:rsidR="00515276" w:rsidRDefault="00000000" w:rsidP="005A6FC9">
            <w:pPr>
              <w:keepNext/>
              <w:keepLines/>
              <w:spacing w:after="0" w:line="240" w:lineRule="auto"/>
              <w:jc w:val="right"/>
            </w:pPr>
            <w:r>
              <w:rPr>
                <w:sz w:val="18"/>
              </w:rPr>
              <w:t>783.653,19</w:t>
            </w:r>
          </w:p>
        </w:tc>
        <w:tc>
          <w:tcPr>
            <w:tcW w:w="1860" w:type="dxa"/>
            <w:tcMar>
              <w:top w:w="0" w:type="dxa"/>
              <w:bottom w:w="0" w:type="dxa"/>
            </w:tcMar>
            <w:vAlign w:val="center"/>
          </w:tcPr>
          <w:p w14:paraId="619B0172" w14:textId="77777777" w:rsidR="00515276" w:rsidRDefault="00000000" w:rsidP="005A6FC9">
            <w:pPr>
              <w:keepNext/>
              <w:keepLines/>
              <w:spacing w:after="0" w:line="240" w:lineRule="auto"/>
              <w:jc w:val="right"/>
            </w:pPr>
            <w:r>
              <w:rPr>
                <w:sz w:val="18"/>
              </w:rPr>
              <w:t>775.552,34</w:t>
            </w:r>
          </w:p>
        </w:tc>
        <w:tc>
          <w:tcPr>
            <w:tcW w:w="700" w:type="dxa"/>
            <w:tcMar>
              <w:top w:w="0" w:type="dxa"/>
              <w:bottom w:w="0" w:type="dxa"/>
            </w:tcMar>
            <w:vAlign w:val="center"/>
          </w:tcPr>
          <w:p w14:paraId="12935BC4" w14:textId="77777777" w:rsidR="00515276" w:rsidRDefault="00000000" w:rsidP="005A6FC9">
            <w:pPr>
              <w:keepNext/>
              <w:keepLines/>
              <w:spacing w:after="0" w:line="240" w:lineRule="auto"/>
              <w:jc w:val="right"/>
            </w:pPr>
            <w:r>
              <w:rPr>
                <w:sz w:val="18"/>
              </w:rPr>
              <w:t>99,0</w:t>
            </w:r>
          </w:p>
        </w:tc>
      </w:tr>
    </w:tbl>
    <w:p w14:paraId="7F360846" w14:textId="77777777" w:rsidR="00515276" w:rsidRDefault="00515276" w:rsidP="005A6FC9">
      <w:pPr>
        <w:spacing w:after="0" w:line="240" w:lineRule="auto"/>
      </w:pPr>
    </w:p>
    <w:p w14:paraId="56E85AD7" w14:textId="77777777" w:rsidR="00515276" w:rsidRDefault="00000000" w:rsidP="005A6FC9">
      <w:pPr>
        <w:spacing w:after="0" w:line="240" w:lineRule="auto"/>
        <w:jc w:val="both"/>
      </w:pPr>
      <w:r>
        <w:t xml:space="preserve">Ispravak vrijednosti potraživanja odnosi se na ispravak vrijednosti potraživanja za kašnjenje preko 2 godine po stopi od 100% i za dužnike za koje je pokrenut stečajni postupak ili likvidacija po stopi od 100%. Ispravak vrijednosti potraživanja iznosi 775.552,34 </w:t>
      </w:r>
      <w:proofErr w:type="spellStart"/>
      <w:r>
        <w:t>eur</w:t>
      </w:r>
      <w:proofErr w:type="spellEnd"/>
      <w:r>
        <w:t>, a odnosi se na ispravak sljedećih potraživanja:</w:t>
      </w:r>
    </w:p>
    <w:p w14:paraId="2AF1DC39" w14:textId="77777777" w:rsidR="00515276" w:rsidRDefault="00000000" w:rsidP="005A6FC9">
      <w:pPr>
        <w:spacing w:after="0" w:line="240" w:lineRule="auto"/>
        <w:jc w:val="both"/>
      </w:pPr>
      <w:r>
        <w:t xml:space="preserve">Ø  Potraživanja za kamate na oročena sredstva i depozite po viđenju 1.112,60 </w:t>
      </w:r>
      <w:proofErr w:type="spellStart"/>
      <w:r>
        <w:t>eur</w:t>
      </w:r>
      <w:proofErr w:type="spellEnd"/>
    </w:p>
    <w:p w14:paraId="1B9A42B0" w14:textId="77777777" w:rsidR="00515276" w:rsidRDefault="00000000" w:rsidP="005A6FC9">
      <w:pPr>
        <w:spacing w:after="0" w:line="240" w:lineRule="auto"/>
        <w:jc w:val="both"/>
      </w:pPr>
      <w:r>
        <w:lastRenderedPageBreak/>
        <w:t xml:space="preserve">Ø  Potraživanja od zakupa i iznajmljivanja imovine 9.884,79 </w:t>
      </w:r>
      <w:proofErr w:type="spellStart"/>
      <w:r>
        <w:t>eur</w:t>
      </w:r>
      <w:proofErr w:type="spellEnd"/>
    </w:p>
    <w:p w14:paraId="07FD1476" w14:textId="77777777" w:rsidR="00515276" w:rsidRDefault="00000000" w:rsidP="005A6FC9">
      <w:pPr>
        <w:spacing w:after="0" w:line="240" w:lineRule="auto"/>
        <w:jc w:val="both"/>
      </w:pPr>
      <w:r>
        <w:t xml:space="preserve">Ø  Potraživanja od zakupa i iznajmljivanja imovine – zakup javnih površina 20.277,66 </w:t>
      </w:r>
      <w:proofErr w:type="spellStart"/>
      <w:r>
        <w:t>eur</w:t>
      </w:r>
      <w:proofErr w:type="spellEnd"/>
    </w:p>
    <w:p w14:paraId="1306A107" w14:textId="77777777" w:rsidR="00515276" w:rsidRDefault="00000000" w:rsidP="005A6FC9">
      <w:pPr>
        <w:spacing w:after="0" w:line="240" w:lineRule="auto"/>
        <w:jc w:val="both"/>
      </w:pPr>
      <w:r>
        <w:t xml:space="preserve">Ø  Potraživanja od zakupa i iznajmljivanja imovine – iznajmljivanje stanova 16.502,12 </w:t>
      </w:r>
      <w:proofErr w:type="spellStart"/>
      <w:r>
        <w:t>eur</w:t>
      </w:r>
      <w:proofErr w:type="spellEnd"/>
    </w:p>
    <w:p w14:paraId="005C38D4" w14:textId="77777777" w:rsidR="00515276" w:rsidRDefault="00000000" w:rsidP="005A6FC9">
      <w:pPr>
        <w:spacing w:after="0" w:line="240" w:lineRule="auto"/>
        <w:jc w:val="both"/>
      </w:pPr>
      <w:r>
        <w:t xml:space="preserve">Ø  Potraživanja od zakupa i iznajmljivanja imovine – zakup </w:t>
      </w:r>
      <w:proofErr w:type="spellStart"/>
      <w:r>
        <w:t>polj</w:t>
      </w:r>
      <w:proofErr w:type="spellEnd"/>
      <w:r>
        <w:t xml:space="preserve">. zemljišta  13.270,22 </w:t>
      </w:r>
      <w:proofErr w:type="spellStart"/>
      <w:r>
        <w:t>eur</w:t>
      </w:r>
      <w:proofErr w:type="spellEnd"/>
    </w:p>
    <w:p w14:paraId="6CFCC1BA" w14:textId="77777777" w:rsidR="00515276" w:rsidRDefault="00000000" w:rsidP="005A6FC9">
      <w:pPr>
        <w:spacing w:after="0" w:line="240" w:lineRule="auto"/>
        <w:jc w:val="both"/>
      </w:pPr>
      <w:r>
        <w:t>Ø  Potraživanja za naknade za korištenje nefinancijske imovine 50.273,47</w:t>
      </w:r>
    </w:p>
    <w:p w14:paraId="37A0FCED" w14:textId="77777777" w:rsidR="00515276" w:rsidRDefault="00000000" w:rsidP="005A6FC9">
      <w:pPr>
        <w:spacing w:after="0" w:line="240" w:lineRule="auto"/>
        <w:jc w:val="both"/>
      </w:pPr>
      <w:r>
        <w:t xml:space="preserve">Ø  Potraživanja za ostale prihode od nefinancijske imovine – nezakonita 20.573,95 </w:t>
      </w:r>
      <w:proofErr w:type="spellStart"/>
      <w:r>
        <w:t>eur</w:t>
      </w:r>
      <w:proofErr w:type="spellEnd"/>
    </w:p>
    <w:p w14:paraId="3613D7CE" w14:textId="77777777" w:rsidR="00515276" w:rsidRDefault="00000000" w:rsidP="005A6FC9">
      <w:pPr>
        <w:spacing w:after="0" w:line="240" w:lineRule="auto"/>
        <w:jc w:val="both"/>
      </w:pPr>
      <w:r>
        <w:t xml:space="preserve">Ø  Prihodi vodnog gospodarstva NUV 114.487,26 </w:t>
      </w:r>
      <w:proofErr w:type="spellStart"/>
      <w:r>
        <w:t>eur</w:t>
      </w:r>
      <w:proofErr w:type="spellEnd"/>
    </w:p>
    <w:p w14:paraId="324ACD28" w14:textId="77777777" w:rsidR="00515276" w:rsidRDefault="00000000" w:rsidP="005A6FC9">
      <w:pPr>
        <w:spacing w:after="0" w:line="240" w:lineRule="auto"/>
        <w:jc w:val="both"/>
      </w:pPr>
      <w:r>
        <w:t xml:space="preserve">Ø  Ostali nespomenuti prihodi 85,22 </w:t>
      </w:r>
      <w:proofErr w:type="spellStart"/>
      <w:r>
        <w:t>eur</w:t>
      </w:r>
      <w:proofErr w:type="spellEnd"/>
    </w:p>
    <w:p w14:paraId="7AAD50C5" w14:textId="77777777" w:rsidR="00515276" w:rsidRDefault="00000000" w:rsidP="005A6FC9">
      <w:pPr>
        <w:spacing w:after="0" w:line="240" w:lineRule="auto"/>
        <w:jc w:val="both"/>
      </w:pPr>
      <w:r>
        <w:t xml:space="preserve">Ø  Komunalni doprinos 27.755,08 </w:t>
      </w:r>
      <w:proofErr w:type="spellStart"/>
      <w:r>
        <w:t>eur</w:t>
      </w:r>
      <w:proofErr w:type="spellEnd"/>
    </w:p>
    <w:p w14:paraId="66007C37" w14:textId="77777777" w:rsidR="00515276" w:rsidRDefault="00000000" w:rsidP="005A6FC9">
      <w:pPr>
        <w:spacing w:after="0" w:line="240" w:lineRule="auto"/>
        <w:jc w:val="both"/>
      </w:pPr>
      <w:r>
        <w:t xml:space="preserve">Ø  Komunalna naknada 416.652,70 </w:t>
      </w:r>
      <w:proofErr w:type="spellStart"/>
      <w:r>
        <w:t>eur</w:t>
      </w:r>
      <w:proofErr w:type="spellEnd"/>
    </w:p>
    <w:p w14:paraId="3BAA447D" w14:textId="77777777" w:rsidR="00515276" w:rsidRDefault="00000000" w:rsidP="005A6FC9">
      <w:pPr>
        <w:spacing w:after="0" w:line="240" w:lineRule="auto"/>
        <w:jc w:val="both"/>
      </w:pPr>
      <w:r>
        <w:t xml:space="preserve">Ø  Potraživanja za izgradnju parkirališnih mjesta 11.281,43 </w:t>
      </w:r>
      <w:proofErr w:type="spellStart"/>
      <w:r>
        <w:t>eur</w:t>
      </w:r>
      <w:proofErr w:type="spellEnd"/>
    </w:p>
    <w:p w14:paraId="0E124894" w14:textId="77777777" w:rsidR="00515276" w:rsidRDefault="00000000" w:rsidP="005A6FC9">
      <w:pPr>
        <w:spacing w:after="0" w:line="240" w:lineRule="auto"/>
        <w:jc w:val="both"/>
      </w:pPr>
      <w:r>
        <w:t xml:space="preserve">Ø  Ostali prihodi 8.944,84 </w:t>
      </w:r>
      <w:proofErr w:type="spellStart"/>
      <w:r>
        <w:t>eur</w:t>
      </w:r>
      <w:proofErr w:type="spellEnd"/>
    </w:p>
    <w:p w14:paraId="6E770F15" w14:textId="77777777" w:rsidR="00515276" w:rsidRDefault="00000000" w:rsidP="005A6FC9">
      <w:pPr>
        <w:spacing w:after="0" w:line="240" w:lineRule="auto"/>
        <w:jc w:val="both"/>
      </w:pPr>
      <w:r>
        <w:t xml:space="preserve">Ø  Porez na promet nekretnina 33.465,44 </w:t>
      </w:r>
      <w:proofErr w:type="spellStart"/>
      <w:r>
        <w:t>eur</w:t>
      </w:r>
      <w:proofErr w:type="spellEnd"/>
    </w:p>
    <w:p w14:paraId="688A971B" w14:textId="77777777" w:rsidR="00515276" w:rsidRDefault="00000000" w:rsidP="005A6FC9">
      <w:pPr>
        <w:spacing w:after="0" w:line="240" w:lineRule="auto"/>
        <w:jc w:val="both"/>
      </w:pPr>
      <w:r>
        <w:t xml:space="preserve">Ø  Porez na tvrtku 14.966,45 </w:t>
      </w:r>
      <w:proofErr w:type="spellStart"/>
      <w:r>
        <w:t>eur</w:t>
      </w:r>
      <w:proofErr w:type="spellEnd"/>
    </w:p>
    <w:p w14:paraId="27D3D807" w14:textId="77777777" w:rsidR="00515276" w:rsidRDefault="00000000" w:rsidP="005A6FC9">
      <w:pPr>
        <w:spacing w:after="0" w:line="240" w:lineRule="auto"/>
        <w:jc w:val="both"/>
      </w:pPr>
      <w:r>
        <w:t xml:space="preserve">Ø  Porez na reklame 541,48 </w:t>
      </w:r>
      <w:proofErr w:type="spellStart"/>
      <w:r>
        <w:t>eur</w:t>
      </w:r>
      <w:proofErr w:type="spellEnd"/>
    </w:p>
    <w:p w14:paraId="051349A1" w14:textId="77777777" w:rsidR="00515276" w:rsidRDefault="00000000" w:rsidP="005A6FC9">
      <w:pPr>
        <w:spacing w:after="0" w:line="240" w:lineRule="auto"/>
        <w:jc w:val="both"/>
      </w:pPr>
      <w:r>
        <w:t xml:space="preserve">Ø  Porez na javne površine 2.101,01 </w:t>
      </w:r>
      <w:proofErr w:type="spellStart"/>
      <w:r>
        <w:t>eur</w:t>
      </w:r>
      <w:proofErr w:type="spellEnd"/>
    </w:p>
    <w:p w14:paraId="4FFC6B19" w14:textId="77777777" w:rsidR="00515276" w:rsidRDefault="00000000" w:rsidP="005A6FC9">
      <w:pPr>
        <w:spacing w:after="0" w:line="240" w:lineRule="auto"/>
        <w:jc w:val="both"/>
      </w:pPr>
      <w:r>
        <w:t xml:space="preserve">Ø  Porez na potrošnju 13.158,85 </w:t>
      </w:r>
      <w:proofErr w:type="spellStart"/>
      <w:r>
        <w:t>eur</w:t>
      </w:r>
      <w:proofErr w:type="spellEnd"/>
    </w:p>
    <w:p w14:paraId="21A56E1C" w14:textId="77777777" w:rsidR="00515276" w:rsidRDefault="00000000" w:rsidP="005A6FC9">
      <w:pPr>
        <w:spacing w:after="0" w:line="240" w:lineRule="auto"/>
        <w:jc w:val="both"/>
      </w:pPr>
      <w:r>
        <w:t xml:space="preserve">Ø  Porez na </w:t>
      </w:r>
      <w:proofErr w:type="spellStart"/>
      <w:r>
        <w:t>neisk</w:t>
      </w:r>
      <w:proofErr w:type="spellEnd"/>
      <w:r>
        <w:t xml:space="preserve">. pod. </w:t>
      </w:r>
      <w:proofErr w:type="spellStart"/>
      <w:r>
        <w:t>nek</w:t>
      </w:r>
      <w:proofErr w:type="spellEnd"/>
      <w:r>
        <w:t xml:space="preserve">. 217,77 </w:t>
      </w:r>
      <w:proofErr w:type="spellStart"/>
      <w:r>
        <w:t>eur</w:t>
      </w:r>
      <w:proofErr w:type="spellEnd"/>
    </w:p>
    <w:p w14:paraId="627DDB59" w14:textId="77777777" w:rsidR="00515276" w:rsidRDefault="00000000" w:rsidP="005A6FC9">
      <w:pPr>
        <w:spacing w:after="0" w:line="240" w:lineRule="auto"/>
        <w:jc w:val="both"/>
      </w:pPr>
      <w:r>
        <w:t xml:space="preserve">Ø  Ukupno 775.552,34 </w:t>
      </w:r>
      <w:proofErr w:type="spellStart"/>
      <w:r>
        <w:t>eur</w:t>
      </w:r>
      <w:proofErr w:type="spellEnd"/>
    </w:p>
    <w:p w14:paraId="1154C17F" w14:textId="77777777" w:rsidR="00515276" w:rsidRDefault="00515276" w:rsidP="005A6FC9">
      <w:pPr>
        <w:spacing w:after="0" w:line="240" w:lineRule="auto"/>
      </w:pPr>
    </w:p>
    <w:p w14:paraId="7B8FE8A5" w14:textId="77777777" w:rsidR="00515276" w:rsidRDefault="00000000" w:rsidP="005A6FC9">
      <w:pPr>
        <w:keepNext/>
        <w:spacing w:after="0" w:line="240" w:lineRule="auto"/>
        <w:jc w:val="center"/>
      </w:pPr>
      <w:r>
        <w:rPr>
          <w:sz w:val="28"/>
        </w:rPr>
        <w:t>Bilješka 48.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15276" w14:paraId="132FF2D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ADCF508" w14:textId="77777777" w:rsidR="00515276" w:rsidRDefault="00000000" w:rsidP="005A6FC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9B10DBE" w14:textId="77777777" w:rsidR="00515276" w:rsidRDefault="00000000" w:rsidP="005A6FC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8692A0F" w14:textId="77777777" w:rsidR="00515276" w:rsidRDefault="00000000" w:rsidP="005A6FC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57F5AD8" w14:textId="77777777" w:rsidR="00515276" w:rsidRDefault="00000000" w:rsidP="005A6FC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1CCB856" w14:textId="77777777" w:rsidR="00515276" w:rsidRDefault="00000000" w:rsidP="005A6FC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5C860A2" w14:textId="77777777" w:rsidR="00515276" w:rsidRDefault="00000000" w:rsidP="005A6FC9">
            <w:pPr>
              <w:keepNext/>
              <w:keepLines/>
              <w:spacing w:after="0" w:line="240" w:lineRule="auto"/>
              <w:jc w:val="center"/>
            </w:pPr>
            <w:r>
              <w:rPr>
                <w:b/>
                <w:sz w:val="18"/>
              </w:rPr>
              <w:t>Indeks (%)</w:t>
            </w:r>
          </w:p>
        </w:tc>
      </w:tr>
      <w:tr w:rsidR="00515276" w14:paraId="386BBD76" w14:textId="77777777">
        <w:tblPrEx>
          <w:tblCellMar>
            <w:top w:w="0" w:type="dxa"/>
            <w:bottom w:w="0" w:type="dxa"/>
          </w:tblCellMar>
        </w:tblPrEx>
        <w:trPr>
          <w:cantSplit/>
          <w:trHeight w:val="560"/>
        </w:trPr>
        <w:tc>
          <w:tcPr>
            <w:tcW w:w="700" w:type="dxa"/>
            <w:tcMar>
              <w:top w:w="0" w:type="dxa"/>
              <w:bottom w:w="0" w:type="dxa"/>
            </w:tcMar>
            <w:vAlign w:val="center"/>
          </w:tcPr>
          <w:p w14:paraId="3183A6E7" w14:textId="77777777" w:rsidR="00515276" w:rsidRDefault="00000000" w:rsidP="005A6FC9">
            <w:pPr>
              <w:keepNext/>
              <w:keepLines/>
              <w:spacing w:after="0" w:line="240" w:lineRule="auto"/>
            </w:pPr>
            <w:r>
              <w:rPr>
                <w:sz w:val="18"/>
              </w:rPr>
              <w:t>17</w:t>
            </w:r>
          </w:p>
        </w:tc>
        <w:tc>
          <w:tcPr>
            <w:tcW w:w="3180" w:type="dxa"/>
            <w:tcMar>
              <w:top w:w="0" w:type="dxa"/>
              <w:bottom w:w="0" w:type="dxa"/>
            </w:tcMar>
            <w:vAlign w:val="center"/>
          </w:tcPr>
          <w:p w14:paraId="22A6B75F" w14:textId="77777777" w:rsidR="00515276" w:rsidRDefault="00000000" w:rsidP="005A6FC9">
            <w:pPr>
              <w:keepNext/>
              <w:keepLines/>
              <w:spacing w:after="0" w:line="240" w:lineRule="auto"/>
            </w:pPr>
            <w:r>
              <w:rPr>
                <w:sz w:val="18"/>
              </w:rPr>
              <w:t>Potraživanja od prodaje nefinancijske imovine (šifre 171 do 174 - 179)</w:t>
            </w:r>
          </w:p>
        </w:tc>
        <w:tc>
          <w:tcPr>
            <w:tcW w:w="700" w:type="dxa"/>
            <w:tcMar>
              <w:top w:w="0" w:type="dxa"/>
              <w:bottom w:w="0" w:type="dxa"/>
            </w:tcMar>
            <w:vAlign w:val="center"/>
          </w:tcPr>
          <w:p w14:paraId="70D58DFA" w14:textId="77777777" w:rsidR="00515276" w:rsidRDefault="00000000" w:rsidP="005A6FC9">
            <w:pPr>
              <w:keepNext/>
              <w:keepLines/>
              <w:spacing w:after="0" w:line="240" w:lineRule="auto"/>
            </w:pPr>
            <w:r>
              <w:rPr>
                <w:sz w:val="18"/>
              </w:rPr>
              <w:t>17</w:t>
            </w:r>
          </w:p>
        </w:tc>
        <w:tc>
          <w:tcPr>
            <w:tcW w:w="1860" w:type="dxa"/>
            <w:tcMar>
              <w:top w:w="0" w:type="dxa"/>
              <w:bottom w:w="0" w:type="dxa"/>
            </w:tcMar>
            <w:vAlign w:val="center"/>
          </w:tcPr>
          <w:p w14:paraId="4BB4A130" w14:textId="77777777" w:rsidR="00515276" w:rsidRDefault="00000000" w:rsidP="005A6FC9">
            <w:pPr>
              <w:keepNext/>
              <w:keepLines/>
              <w:spacing w:after="0" w:line="240" w:lineRule="auto"/>
              <w:jc w:val="right"/>
            </w:pPr>
            <w:r>
              <w:rPr>
                <w:sz w:val="18"/>
              </w:rPr>
              <w:t>345,12</w:t>
            </w:r>
          </w:p>
        </w:tc>
        <w:tc>
          <w:tcPr>
            <w:tcW w:w="1860" w:type="dxa"/>
            <w:tcMar>
              <w:top w:w="0" w:type="dxa"/>
              <w:bottom w:w="0" w:type="dxa"/>
            </w:tcMar>
            <w:vAlign w:val="center"/>
          </w:tcPr>
          <w:p w14:paraId="6B988188" w14:textId="77777777" w:rsidR="00515276" w:rsidRDefault="00000000" w:rsidP="005A6FC9">
            <w:pPr>
              <w:keepNext/>
              <w:keepLines/>
              <w:spacing w:after="0" w:line="240" w:lineRule="auto"/>
              <w:jc w:val="right"/>
            </w:pPr>
            <w:r>
              <w:rPr>
                <w:sz w:val="18"/>
              </w:rPr>
              <w:t>0,00</w:t>
            </w:r>
          </w:p>
        </w:tc>
        <w:tc>
          <w:tcPr>
            <w:tcW w:w="700" w:type="dxa"/>
            <w:tcMar>
              <w:top w:w="0" w:type="dxa"/>
              <w:bottom w:w="0" w:type="dxa"/>
            </w:tcMar>
            <w:vAlign w:val="center"/>
          </w:tcPr>
          <w:p w14:paraId="54AE291A" w14:textId="77777777" w:rsidR="00515276" w:rsidRDefault="00000000" w:rsidP="005A6FC9">
            <w:pPr>
              <w:keepNext/>
              <w:keepLines/>
              <w:spacing w:after="0" w:line="240" w:lineRule="auto"/>
              <w:jc w:val="right"/>
            </w:pPr>
            <w:r>
              <w:rPr>
                <w:sz w:val="18"/>
              </w:rPr>
              <w:t>0</w:t>
            </w:r>
          </w:p>
        </w:tc>
      </w:tr>
    </w:tbl>
    <w:p w14:paraId="18502ABE" w14:textId="77777777" w:rsidR="00515276" w:rsidRDefault="00515276" w:rsidP="005A6FC9">
      <w:pPr>
        <w:spacing w:after="0" w:line="240" w:lineRule="auto"/>
      </w:pPr>
    </w:p>
    <w:p w14:paraId="56846A74" w14:textId="77777777" w:rsidR="00515276" w:rsidRDefault="00000000" w:rsidP="005A6FC9">
      <w:pPr>
        <w:spacing w:after="0" w:line="240" w:lineRule="auto"/>
      </w:pPr>
      <w:r>
        <w:t>Potraživanja od prodaje nefinancijske imovine odnose se na: </w:t>
      </w:r>
    </w:p>
    <w:p w14:paraId="30F4BD28" w14:textId="77777777" w:rsidR="00515276" w:rsidRDefault="00000000" w:rsidP="005A6FC9">
      <w:pPr>
        <w:spacing w:after="0" w:line="240" w:lineRule="auto"/>
      </w:pPr>
      <w:r>
        <w:t xml:space="preserve">Ø  potraživanja od otkupa stanova 22.296,18 </w:t>
      </w:r>
      <w:proofErr w:type="spellStart"/>
      <w:r>
        <w:t>eur</w:t>
      </w:r>
      <w:proofErr w:type="spellEnd"/>
    </w:p>
    <w:p w14:paraId="38097947" w14:textId="77777777" w:rsidR="00515276" w:rsidRDefault="00000000" w:rsidP="005A6FC9">
      <w:pPr>
        <w:spacing w:after="0" w:line="240" w:lineRule="auto"/>
      </w:pPr>
      <w:r>
        <w:t xml:space="preserve">Ø  Zemljište - od prodaje poljoprivrednog zemljišta u </w:t>
      </w:r>
      <w:proofErr w:type="spellStart"/>
      <w:r>
        <w:t>vlasništu</w:t>
      </w:r>
      <w:proofErr w:type="spellEnd"/>
      <w:r>
        <w:t xml:space="preserve"> države 1.628,33 </w:t>
      </w:r>
      <w:proofErr w:type="spellStart"/>
      <w:r>
        <w:t>eur</w:t>
      </w:r>
      <w:proofErr w:type="spellEnd"/>
    </w:p>
    <w:p w14:paraId="5E7E7926" w14:textId="77777777" w:rsidR="00515276" w:rsidRDefault="00000000" w:rsidP="005A6FC9">
      <w:pPr>
        <w:spacing w:after="0" w:line="240" w:lineRule="auto"/>
      </w:pPr>
      <w:r>
        <w:t xml:space="preserve">Ø  Ukupno 23.924,51 </w:t>
      </w:r>
      <w:proofErr w:type="spellStart"/>
      <w:r>
        <w:t>eur</w:t>
      </w:r>
      <w:proofErr w:type="spellEnd"/>
    </w:p>
    <w:p w14:paraId="34FA9746" w14:textId="77777777" w:rsidR="00515276" w:rsidRDefault="00515276" w:rsidP="005A6FC9">
      <w:pPr>
        <w:spacing w:after="0" w:line="240" w:lineRule="auto"/>
      </w:pPr>
    </w:p>
    <w:p w14:paraId="0C8A248F" w14:textId="77777777" w:rsidR="00515276" w:rsidRDefault="00000000" w:rsidP="005A6FC9">
      <w:pPr>
        <w:keepNext/>
        <w:spacing w:after="0" w:line="240" w:lineRule="auto"/>
        <w:jc w:val="center"/>
      </w:pPr>
      <w:r>
        <w:rPr>
          <w:sz w:val="28"/>
        </w:rPr>
        <w:t>Bilješka 49.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15276" w14:paraId="0E14FB2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AA94A68" w14:textId="77777777" w:rsidR="00515276" w:rsidRDefault="00000000" w:rsidP="005A6FC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B98440F" w14:textId="77777777" w:rsidR="00515276" w:rsidRDefault="00000000" w:rsidP="005A6FC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B77C9D7" w14:textId="77777777" w:rsidR="00515276" w:rsidRDefault="00000000" w:rsidP="005A6FC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D872782" w14:textId="77777777" w:rsidR="00515276" w:rsidRDefault="00000000" w:rsidP="005A6FC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5035701" w14:textId="77777777" w:rsidR="00515276" w:rsidRDefault="00000000" w:rsidP="005A6FC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C2DA4B8" w14:textId="77777777" w:rsidR="00515276" w:rsidRDefault="00000000" w:rsidP="005A6FC9">
            <w:pPr>
              <w:keepNext/>
              <w:keepLines/>
              <w:spacing w:after="0" w:line="240" w:lineRule="auto"/>
              <w:jc w:val="center"/>
            </w:pPr>
            <w:r>
              <w:rPr>
                <w:b/>
                <w:sz w:val="18"/>
              </w:rPr>
              <w:t>Indeks (%)</w:t>
            </w:r>
          </w:p>
        </w:tc>
      </w:tr>
      <w:tr w:rsidR="00515276" w14:paraId="2F75A09A" w14:textId="77777777">
        <w:tblPrEx>
          <w:tblCellMar>
            <w:top w:w="0" w:type="dxa"/>
            <w:bottom w:w="0" w:type="dxa"/>
          </w:tblCellMar>
        </w:tblPrEx>
        <w:trPr>
          <w:cantSplit/>
          <w:trHeight w:val="560"/>
        </w:trPr>
        <w:tc>
          <w:tcPr>
            <w:tcW w:w="700" w:type="dxa"/>
            <w:tcMar>
              <w:top w:w="0" w:type="dxa"/>
              <w:bottom w:w="0" w:type="dxa"/>
            </w:tcMar>
            <w:vAlign w:val="center"/>
          </w:tcPr>
          <w:p w14:paraId="55F354D1" w14:textId="77777777" w:rsidR="00515276" w:rsidRDefault="00515276" w:rsidP="005A6FC9">
            <w:pPr>
              <w:keepNext/>
              <w:keepLines/>
              <w:spacing w:after="0" w:line="240" w:lineRule="auto"/>
            </w:pPr>
          </w:p>
        </w:tc>
        <w:tc>
          <w:tcPr>
            <w:tcW w:w="3180" w:type="dxa"/>
            <w:tcMar>
              <w:top w:w="0" w:type="dxa"/>
              <w:bottom w:w="0" w:type="dxa"/>
            </w:tcMar>
            <w:vAlign w:val="center"/>
          </w:tcPr>
          <w:p w14:paraId="7309AD5D" w14:textId="77777777" w:rsidR="00515276" w:rsidRDefault="00000000" w:rsidP="005A6FC9">
            <w:pPr>
              <w:keepNext/>
              <w:keepLines/>
              <w:spacing w:after="0" w:line="240" w:lineRule="auto"/>
            </w:pPr>
            <w:r>
              <w:rPr>
                <w:sz w:val="18"/>
              </w:rPr>
              <w:t>Obveze za kredite i zajmove - tuzemne (šifre 2622+2623+2624+2631+2643+2644+2645+2653+2654+2671+2672+2673+2674+2675+2676+2677)</w:t>
            </w:r>
          </w:p>
        </w:tc>
        <w:tc>
          <w:tcPr>
            <w:tcW w:w="700" w:type="dxa"/>
            <w:tcMar>
              <w:top w:w="0" w:type="dxa"/>
              <w:bottom w:w="0" w:type="dxa"/>
            </w:tcMar>
            <w:vAlign w:val="center"/>
          </w:tcPr>
          <w:p w14:paraId="554CC803" w14:textId="77777777" w:rsidR="00515276" w:rsidRDefault="00000000" w:rsidP="005A6FC9">
            <w:pPr>
              <w:keepNext/>
              <w:keepLines/>
              <w:spacing w:after="0" w:line="240" w:lineRule="auto"/>
            </w:pPr>
            <w:r>
              <w:rPr>
                <w:sz w:val="18"/>
              </w:rPr>
              <w:t>26X1</w:t>
            </w:r>
          </w:p>
        </w:tc>
        <w:tc>
          <w:tcPr>
            <w:tcW w:w="1860" w:type="dxa"/>
            <w:tcMar>
              <w:top w:w="0" w:type="dxa"/>
              <w:bottom w:w="0" w:type="dxa"/>
            </w:tcMar>
            <w:vAlign w:val="center"/>
          </w:tcPr>
          <w:p w14:paraId="7DA20569" w14:textId="77777777" w:rsidR="00515276" w:rsidRDefault="00000000" w:rsidP="005A6FC9">
            <w:pPr>
              <w:keepNext/>
              <w:keepLines/>
              <w:spacing w:after="0" w:line="240" w:lineRule="auto"/>
              <w:jc w:val="right"/>
            </w:pPr>
            <w:r>
              <w:rPr>
                <w:sz w:val="18"/>
              </w:rPr>
              <w:t>2.904.136,00</w:t>
            </w:r>
          </w:p>
        </w:tc>
        <w:tc>
          <w:tcPr>
            <w:tcW w:w="1860" w:type="dxa"/>
            <w:tcMar>
              <w:top w:w="0" w:type="dxa"/>
              <w:bottom w:w="0" w:type="dxa"/>
            </w:tcMar>
            <w:vAlign w:val="center"/>
          </w:tcPr>
          <w:p w14:paraId="4BB683AE" w14:textId="77777777" w:rsidR="00515276" w:rsidRDefault="00000000" w:rsidP="005A6FC9">
            <w:pPr>
              <w:keepNext/>
              <w:keepLines/>
              <w:spacing w:after="0" w:line="240" w:lineRule="auto"/>
              <w:jc w:val="right"/>
            </w:pPr>
            <w:r>
              <w:rPr>
                <w:sz w:val="18"/>
              </w:rPr>
              <w:t>6.588.306,34</w:t>
            </w:r>
          </w:p>
        </w:tc>
        <w:tc>
          <w:tcPr>
            <w:tcW w:w="700" w:type="dxa"/>
            <w:tcMar>
              <w:top w:w="0" w:type="dxa"/>
              <w:bottom w:w="0" w:type="dxa"/>
            </w:tcMar>
            <w:vAlign w:val="center"/>
          </w:tcPr>
          <w:p w14:paraId="33E691D6" w14:textId="77777777" w:rsidR="00515276" w:rsidRDefault="00000000" w:rsidP="005A6FC9">
            <w:pPr>
              <w:keepNext/>
              <w:keepLines/>
              <w:spacing w:after="0" w:line="240" w:lineRule="auto"/>
              <w:jc w:val="right"/>
            </w:pPr>
            <w:r>
              <w:rPr>
                <w:sz w:val="18"/>
              </w:rPr>
              <w:t>226,9</w:t>
            </w:r>
          </w:p>
        </w:tc>
      </w:tr>
    </w:tbl>
    <w:p w14:paraId="4E9EEFF6" w14:textId="77777777" w:rsidR="00515276" w:rsidRDefault="00515276" w:rsidP="005A6FC9">
      <w:pPr>
        <w:spacing w:after="0" w:line="240" w:lineRule="auto"/>
      </w:pPr>
    </w:p>
    <w:p w14:paraId="42689D2A" w14:textId="77777777" w:rsidR="00515276" w:rsidRDefault="00000000" w:rsidP="005A6FC9">
      <w:pPr>
        <w:spacing w:after="0" w:line="240" w:lineRule="auto"/>
        <w:jc w:val="both"/>
      </w:pPr>
      <w:r>
        <w:t xml:space="preserve">Ukupna obveza po zajmovima 31. prosinca 2025. godine iznosi 6.588.306,34 </w:t>
      </w:r>
      <w:proofErr w:type="spellStart"/>
      <w:r>
        <w:t>eur</w:t>
      </w:r>
      <w:proofErr w:type="spellEnd"/>
      <w:r>
        <w:t xml:space="preserve"> odnosi se na:</w:t>
      </w:r>
    </w:p>
    <w:p w14:paraId="42622435" w14:textId="77777777" w:rsidR="00515276" w:rsidRDefault="00000000" w:rsidP="005A6FC9">
      <w:pPr>
        <w:spacing w:after="0" w:line="240" w:lineRule="auto"/>
        <w:jc w:val="both"/>
      </w:pPr>
      <w:r>
        <w:t xml:space="preserve">-          kredit Hrvatske banke za obnovu i razvitak (HBOR) iz 2016. godine na temelju  Ugovora o kreditu broj KO-06/16. Po dobivenoj suglasnosti Vlade RH u 2019. godini promijenjeni su prvotni uvjeti kredita Dodatkom 1. Ugovoru o kreditu u vidu smanjenja kamatne stope za vrijeme otplate kredita sa 4% (promjenjiva) na 2% (fiksna) te s rokom otplate smanjenim sa 15 na 11 godina s počekom od dvije godine. Prva rata glavnice je dospjela 31. ožujka 2020.godine. Odobren je kredit u svrhu izgradnje kapitalnih objekata komunalne infrastrukture u iznosu od 35.000.000,00 kn, odnosno u protuvrijednosti EUR po srednjem tečaju Hrvatske narodne banke, na dan korištenja kredita, uz valutnu klauzulu. </w:t>
      </w:r>
      <w:r>
        <w:lastRenderedPageBreak/>
        <w:t>Kredit je utrošen za realizaciju sljedećih kapitalnih projekata: Izgradnja i dodatna ulaganja u prometnice i mostove, Uređenje (rekonstrukcija) Trga Sv. Terezije, Rekonstrukcija gradskih bazena i Izgradnja dječjeg vrtića. </w:t>
      </w:r>
    </w:p>
    <w:p w14:paraId="4A13D7D3" w14:textId="77777777" w:rsidR="00515276" w:rsidRDefault="00000000" w:rsidP="005A6FC9">
      <w:pPr>
        <w:spacing w:after="0" w:line="240" w:lineRule="auto"/>
        <w:jc w:val="both"/>
      </w:pPr>
      <w:r>
        <w:t xml:space="preserve">-          kredit Zagrebačke banke d.d. na temelju Ugovora o dugoročnom kreditu broj 3319110158 od 1. listopada 2025. godine u iznosu od 4.500.000,00 </w:t>
      </w:r>
      <w:proofErr w:type="spellStart"/>
      <w:r>
        <w:t>eur</w:t>
      </w:r>
      <w:proofErr w:type="spellEnd"/>
      <w:r>
        <w:t>, uz fiksnu kamatnu stopu od 2,39% godišnje, s rokom vraćanja od 6 godine, bez počeka, u jednakim kvartalnim ratama. Kredit je realiziran 14.10.2025. godine, a krenut će u otplatu 31. ožujka 2026. godine. Kredit će se trošiti za financiranje projekta Rekonstrukcija i dogradnja zgrade dječjeg vrtića Požega i projekta Izgradnja osnovne škole u naselju Babin vir.</w:t>
      </w:r>
    </w:p>
    <w:p w14:paraId="764B99EF" w14:textId="77777777" w:rsidR="00515276" w:rsidRDefault="00515276" w:rsidP="005A6FC9">
      <w:pPr>
        <w:spacing w:after="0" w:line="240" w:lineRule="auto"/>
      </w:pPr>
    </w:p>
    <w:p w14:paraId="4D5D4F53" w14:textId="77777777" w:rsidR="00515276" w:rsidRDefault="00000000" w:rsidP="005A6FC9">
      <w:pPr>
        <w:keepNext/>
        <w:spacing w:after="0" w:line="240" w:lineRule="auto"/>
        <w:jc w:val="center"/>
      </w:pPr>
      <w:r>
        <w:rPr>
          <w:sz w:val="28"/>
        </w:rPr>
        <w:t>Bilješka 50.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15276" w14:paraId="500AE92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FB8F367" w14:textId="77777777" w:rsidR="00515276" w:rsidRDefault="00000000" w:rsidP="005A6FC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55E7E80" w14:textId="77777777" w:rsidR="00515276" w:rsidRDefault="00000000" w:rsidP="005A6FC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527C44C" w14:textId="77777777" w:rsidR="00515276" w:rsidRDefault="00000000" w:rsidP="005A6FC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1A2829B" w14:textId="77777777" w:rsidR="00515276" w:rsidRDefault="00000000" w:rsidP="005A6FC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2795CD6" w14:textId="77777777" w:rsidR="00515276" w:rsidRDefault="00000000" w:rsidP="005A6FC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4EB4035" w14:textId="77777777" w:rsidR="00515276" w:rsidRDefault="00000000" w:rsidP="005A6FC9">
            <w:pPr>
              <w:keepNext/>
              <w:keepLines/>
              <w:spacing w:after="0" w:line="240" w:lineRule="auto"/>
              <w:jc w:val="center"/>
            </w:pPr>
            <w:r>
              <w:rPr>
                <w:b/>
                <w:sz w:val="18"/>
              </w:rPr>
              <w:t>Indeks (%)</w:t>
            </w:r>
          </w:p>
        </w:tc>
      </w:tr>
      <w:tr w:rsidR="00515276" w14:paraId="3A799EED" w14:textId="77777777">
        <w:tblPrEx>
          <w:tblCellMar>
            <w:top w:w="0" w:type="dxa"/>
            <w:bottom w:w="0" w:type="dxa"/>
          </w:tblCellMar>
        </w:tblPrEx>
        <w:trPr>
          <w:cantSplit/>
          <w:trHeight w:val="560"/>
        </w:trPr>
        <w:tc>
          <w:tcPr>
            <w:tcW w:w="700" w:type="dxa"/>
            <w:tcMar>
              <w:top w:w="0" w:type="dxa"/>
              <w:bottom w:w="0" w:type="dxa"/>
            </w:tcMar>
            <w:vAlign w:val="center"/>
          </w:tcPr>
          <w:p w14:paraId="4D9F5AF8" w14:textId="77777777" w:rsidR="00515276" w:rsidRDefault="00000000" w:rsidP="005A6FC9">
            <w:pPr>
              <w:keepNext/>
              <w:keepLines/>
              <w:spacing w:after="0" w:line="240" w:lineRule="auto"/>
            </w:pPr>
            <w:r>
              <w:rPr>
                <w:sz w:val="18"/>
              </w:rPr>
              <w:t>922</w:t>
            </w:r>
          </w:p>
        </w:tc>
        <w:tc>
          <w:tcPr>
            <w:tcW w:w="3180" w:type="dxa"/>
            <w:tcMar>
              <w:top w:w="0" w:type="dxa"/>
              <w:bottom w:w="0" w:type="dxa"/>
            </w:tcMar>
            <w:vAlign w:val="center"/>
          </w:tcPr>
          <w:p w14:paraId="7571B687" w14:textId="77777777" w:rsidR="00515276" w:rsidRDefault="00000000" w:rsidP="005A6FC9">
            <w:pPr>
              <w:keepNext/>
              <w:keepLines/>
              <w:spacing w:after="0" w:line="240" w:lineRule="auto"/>
            </w:pPr>
            <w:r>
              <w:rPr>
                <w:sz w:val="18"/>
              </w:rPr>
              <w:t>Rezultat - višak/manjak (šifre 9221-9222)</w:t>
            </w:r>
          </w:p>
        </w:tc>
        <w:tc>
          <w:tcPr>
            <w:tcW w:w="700" w:type="dxa"/>
            <w:tcMar>
              <w:top w:w="0" w:type="dxa"/>
              <w:bottom w:w="0" w:type="dxa"/>
            </w:tcMar>
            <w:vAlign w:val="center"/>
          </w:tcPr>
          <w:p w14:paraId="26746277" w14:textId="77777777" w:rsidR="00515276" w:rsidRDefault="00000000" w:rsidP="005A6FC9">
            <w:pPr>
              <w:keepNext/>
              <w:keepLines/>
              <w:spacing w:after="0" w:line="240" w:lineRule="auto"/>
            </w:pPr>
            <w:r>
              <w:rPr>
                <w:sz w:val="18"/>
              </w:rPr>
              <w:t>922</w:t>
            </w:r>
          </w:p>
        </w:tc>
        <w:tc>
          <w:tcPr>
            <w:tcW w:w="1860" w:type="dxa"/>
            <w:tcMar>
              <w:top w:w="0" w:type="dxa"/>
              <w:bottom w:w="0" w:type="dxa"/>
            </w:tcMar>
            <w:vAlign w:val="center"/>
          </w:tcPr>
          <w:p w14:paraId="59F227CD" w14:textId="77777777" w:rsidR="00515276" w:rsidRDefault="00000000" w:rsidP="005A6FC9">
            <w:pPr>
              <w:keepNext/>
              <w:keepLines/>
              <w:spacing w:after="0" w:line="240" w:lineRule="auto"/>
              <w:jc w:val="right"/>
            </w:pPr>
            <w:r>
              <w:rPr>
                <w:sz w:val="18"/>
              </w:rPr>
              <w:t>230.761,34</w:t>
            </w:r>
          </w:p>
        </w:tc>
        <w:tc>
          <w:tcPr>
            <w:tcW w:w="1860" w:type="dxa"/>
            <w:tcMar>
              <w:top w:w="0" w:type="dxa"/>
              <w:bottom w:w="0" w:type="dxa"/>
            </w:tcMar>
            <w:vAlign w:val="center"/>
          </w:tcPr>
          <w:p w14:paraId="39EDC2A2" w14:textId="77777777" w:rsidR="00515276" w:rsidRDefault="00000000" w:rsidP="005A6FC9">
            <w:pPr>
              <w:keepNext/>
              <w:keepLines/>
              <w:spacing w:after="0" w:line="240" w:lineRule="auto"/>
              <w:jc w:val="right"/>
            </w:pPr>
            <w:r>
              <w:rPr>
                <w:sz w:val="18"/>
              </w:rPr>
              <w:t>491.888,30</w:t>
            </w:r>
          </w:p>
        </w:tc>
        <w:tc>
          <w:tcPr>
            <w:tcW w:w="700" w:type="dxa"/>
            <w:tcMar>
              <w:top w:w="0" w:type="dxa"/>
              <w:bottom w:w="0" w:type="dxa"/>
            </w:tcMar>
            <w:vAlign w:val="center"/>
          </w:tcPr>
          <w:p w14:paraId="71508E8D" w14:textId="77777777" w:rsidR="00515276" w:rsidRDefault="00000000" w:rsidP="005A6FC9">
            <w:pPr>
              <w:keepNext/>
              <w:keepLines/>
              <w:spacing w:after="0" w:line="240" w:lineRule="auto"/>
              <w:jc w:val="right"/>
            </w:pPr>
            <w:r>
              <w:rPr>
                <w:sz w:val="18"/>
              </w:rPr>
              <w:t>213,2</w:t>
            </w:r>
          </w:p>
        </w:tc>
      </w:tr>
    </w:tbl>
    <w:p w14:paraId="66D2AC8F" w14:textId="77777777" w:rsidR="00515276" w:rsidRDefault="00515276" w:rsidP="005A6FC9">
      <w:pPr>
        <w:spacing w:after="0" w:line="240" w:lineRule="auto"/>
      </w:pPr>
    </w:p>
    <w:p w14:paraId="3B32C836" w14:textId="77777777" w:rsidR="00515276" w:rsidRDefault="00000000" w:rsidP="005A6FC9">
      <w:pPr>
        <w:spacing w:after="0" w:line="240" w:lineRule="auto"/>
        <w:jc w:val="both"/>
      </w:pPr>
      <w:r>
        <w:t xml:space="preserve">Kategorije viškova i manjkova se razlikuju u bilanci i PR-RAS-u zbog provođenja Odluke o raspodjeli rezultata za 2024. godinu gdje se manjkovi pokrivaju tekućim prihodima i zbog provedenih zakonskih korekcija propisanih člankom 215. Pravilnika o proračunskom računovodstvu i Računskom planu. Smanjenjem viška prihoda poslovanja i smanjenja manjka prihoda od nefinancijske imovine napravljene su korekcije na kontima 6332 Kapitalne pomoći proračunu iz drugih proračuna 65.805,06 </w:t>
      </w:r>
      <w:proofErr w:type="spellStart"/>
      <w:r>
        <w:t>eur</w:t>
      </w:r>
      <w:proofErr w:type="spellEnd"/>
      <w:r>
        <w:t xml:space="preserve"> i 6382 Kapitalne pomoći temeljem prijenosa EU  1.162.906,00 </w:t>
      </w:r>
      <w:proofErr w:type="spellStart"/>
      <w:r>
        <w:t>eur</w:t>
      </w:r>
      <w:proofErr w:type="spellEnd"/>
      <w:r>
        <w:t>.</w:t>
      </w:r>
    </w:p>
    <w:p w14:paraId="2637866D" w14:textId="77777777" w:rsidR="00515276" w:rsidRDefault="00515276" w:rsidP="005A6FC9">
      <w:pPr>
        <w:spacing w:after="0" w:line="240" w:lineRule="auto"/>
      </w:pPr>
    </w:p>
    <w:p w14:paraId="3B2CD006" w14:textId="77777777" w:rsidR="00515276" w:rsidRDefault="00000000" w:rsidP="005A6FC9">
      <w:pPr>
        <w:keepNext/>
        <w:spacing w:after="0" w:line="240" w:lineRule="auto"/>
        <w:jc w:val="center"/>
      </w:pPr>
      <w:r>
        <w:rPr>
          <w:sz w:val="28"/>
        </w:rPr>
        <w:t>Bilješka 51.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15276" w14:paraId="3B11C68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1355A82" w14:textId="77777777" w:rsidR="00515276" w:rsidRDefault="00000000" w:rsidP="005A6FC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6DE0F62" w14:textId="77777777" w:rsidR="00515276" w:rsidRDefault="00000000" w:rsidP="005A6FC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000FA7F" w14:textId="77777777" w:rsidR="00515276" w:rsidRDefault="00000000" w:rsidP="005A6FC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0969016" w14:textId="77777777" w:rsidR="00515276" w:rsidRDefault="00000000" w:rsidP="005A6FC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B226D70" w14:textId="77777777" w:rsidR="00515276" w:rsidRDefault="00000000" w:rsidP="005A6FC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2CD5A66" w14:textId="77777777" w:rsidR="00515276" w:rsidRDefault="00000000" w:rsidP="005A6FC9">
            <w:pPr>
              <w:keepNext/>
              <w:keepLines/>
              <w:spacing w:after="0" w:line="240" w:lineRule="auto"/>
              <w:jc w:val="center"/>
            </w:pPr>
            <w:r>
              <w:rPr>
                <w:b/>
                <w:sz w:val="18"/>
              </w:rPr>
              <w:t>Indeks (%)</w:t>
            </w:r>
          </w:p>
        </w:tc>
      </w:tr>
      <w:tr w:rsidR="00515276" w14:paraId="06D79DF5" w14:textId="77777777">
        <w:tblPrEx>
          <w:tblCellMar>
            <w:top w:w="0" w:type="dxa"/>
            <w:bottom w:w="0" w:type="dxa"/>
          </w:tblCellMar>
        </w:tblPrEx>
        <w:trPr>
          <w:cantSplit/>
          <w:trHeight w:val="560"/>
        </w:trPr>
        <w:tc>
          <w:tcPr>
            <w:tcW w:w="700" w:type="dxa"/>
            <w:tcMar>
              <w:top w:w="0" w:type="dxa"/>
              <w:bottom w:w="0" w:type="dxa"/>
            </w:tcMar>
            <w:vAlign w:val="center"/>
          </w:tcPr>
          <w:p w14:paraId="33F93FB2" w14:textId="77777777" w:rsidR="00515276" w:rsidRDefault="00000000" w:rsidP="005A6FC9">
            <w:pPr>
              <w:keepNext/>
              <w:keepLines/>
              <w:spacing w:after="0" w:line="240" w:lineRule="auto"/>
            </w:pPr>
            <w:r>
              <w:rPr>
                <w:sz w:val="18"/>
              </w:rPr>
              <w:t>991</w:t>
            </w:r>
          </w:p>
        </w:tc>
        <w:tc>
          <w:tcPr>
            <w:tcW w:w="3180" w:type="dxa"/>
            <w:tcMar>
              <w:top w:w="0" w:type="dxa"/>
              <w:bottom w:w="0" w:type="dxa"/>
            </w:tcMar>
            <w:vAlign w:val="center"/>
          </w:tcPr>
          <w:p w14:paraId="7C0D5AAA" w14:textId="77777777" w:rsidR="00515276" w:rsidRDefault="00000000" w:rsidP="005A6FC9">
            <w:pPr>
              <w:keepNext/>
              <w:keepLines/>
              <w:spacing w:after="0" w:line="240" w:lineRule="auto"/>
            </w:pPr>
            <w:proofErr w:type="spellStart"/>
            <w:r>
              <w:rPr>
                <w:sz w:val="18"/>
              </w:rPr>
              <w:t>Izvanbilančni</w:t>
            </w:r>
            <w:proofErr w:type="spellEnd"/>
            <w:r>
              <w:rPr>
                <w:sz w:val="18"/>
              </w:rPr>
              <w:t xml:space="preserve"> zapisi - aktiva (šifra 996)</w:t>
            </w:r>
          </w:p>
        </w:tc>
        <w:tc>
          <w:tcPr>
            <w:tcW w:w="700" w:type="dxa"/>
            <w:tcMar>
              <w:top w:w="0" w:type="dxa"/>
              <w:bottom w:w="0" w:type="dxa"/>
            </w:tcMar>
            <w:vAlign w:val="center"/>
          </w:tcPr>
          <w:p w14:paraId="275C2525" w14:textId="77777777" w:rsidR="00515276" w:rsidRDefault="00000000" w:rsidP="005A6FC9">
            <w:pPr>
              <w:keepNext/>
              <w:keepLines/>
              <w:spacing w:after="0" w:line="240" w:lineRule="auto"/>
            </w:pPr>
            <w:r>
              <w:rPr>
                <w:sz w:val="18"/>
              </w:rPr>
              <w:t>991</w:t>
            </w:r>
          </w:p>
        </w:tc>
        <w:tc>
          <w:tcPr>
            <w:tcW w:w="1860" w:type="dxa"/>
            <w:tcMar>
              <w:top w:w="0" w:type="dxa"/>
              <w:bottom w:w="0" w:type="dxa"/>
            </w:tcMar>
            <w:vAlign w:val="center"/>
          </w:tcPr>
          <w:p w14:paraId="1509B9D0" w14:textId="77777777" w:rsidR="00515276" w:rsidRDefault="00000000" w:rsidP="005A6FC9">
            <w:pPr>
              <w:keepNext/>
              <w:keepLines/>
              <w:spacing w:after="0" w:line="240" w:lineRule="auto"/>
              <w:jc w:val="right"/>
            </w:pPr>
            <w:r>
              <w:rPr>
                <w:sz w:val="18"/>
              </w:rPr>
              <w:t>14.911.071,12</w:t>
            </w:r>
          </w:p>
        </w:tc>
        <w:tc>
          <w:tcPr>
            <w:tcW w:w="1860" w:type="dxa"/>
            <w:tcMar>
              <w:top w:w="0" w:type="dxa"/>
              <w:bottom w:w="0" w:type="dxa"/>
            </w:tcMar>
            <w:vAlign w:val="center"/>
          </w:tcPr>
          <w:p w14:paraId="312A0AF9" w14:textId="77777777" w:rsidR="00515276" w:rsidRDefault="00000000" w:rsidP="005A6FC9">
            <w:pPr>
              <w:keepNext/>
              <w:keepLines/>
              <w:spacing w:after="0" w:line="240" w:lineRule="auto"/>
              <w:jc w:val="right"/>
            </w:pPr>
            <w:r>
              <w:rPr>
                <w:sz w:val="18"/>
              </w:rPr>
              <w:t>45.660.062,23</w:t>
            </w:r>
          </w:p>
        </w:tc>
        <w:tc>
          <w:tcPr>
            <w:tcW w:w="700" w:type="dxa"/>
            <w:tcMar>
              <w:top w:w="0" w:type="dxa"/>
              <w:bottom w:w="0" w:type="dxa"/>
            </w:tcMar>
            <w:vAlign w:val="center"/>
          </w:tcPr>
          <w:p w14:paraId="34F3C4F4" w14:textId="77777777" w:rsidR="00515276" w:rsidRDefault="00000000" w:rsidP="005A6FC9">
            <w:pPr>
              <w:keepNext/>
              <w:keepLines/>
              <w:spacing w:after="0" w:line="240" w:lineRule="auto"/>
              <w:jc w:val="right"/>
            </w:pPr>
            <w:r>
              <w:rPr>
                <w:sz w:val="18"/>
              </w:rPr>
              <w:t>306,2</w:t>
            </w:r>
          </w:p>
        </w:tc>
      </w:tr>
    </w:tbl>
    <w:p w14:paraId="18D38743" w14:textId="77777777" w:rsidR="00515276" w:rsidRDefault="00515276" w:rsidP="005A6FC9">
      <w:pPr>
        <w:spacing w:after="0" w:line="240" w:lineRule="auto"/>
      </w:pPr>
    </w:p>
    <w:p w14:paraId="05F8E538" w14:textId="77777777" w:rsidR="00515276" w:rsidRDefault="00000000" w:rsidP="005A6FC9">
      <w:pPr>
        <w:spacing w:after="0" w:line="240" w:lineRule="auto"/>
        <w:jc w:val="both"/>
      </w:pPr>
      <w:proofErr w:type="spellStart"/>
      <w:r>
        <w:t>Izvanbilančni</w:t>
      </w:r>
      <w:proofErr w:type="spellEnd"/>
      <w:r>
        <w:t xml:space="preserve"> zapisi – aktiva odnosi se na uknjiženu </w:t>
      </w:r>
      <w:proofErr w:type="spellStart"/>
      <w:r>
        <w:t>izvanbilančnu</w:t>
      </w:r>
      <w:proofErr w:type="spellEnd"/>
      <w:r>
        <w:t xml:space="preserve"> evidenciju potencijalnih obveza po sudskim sporovima u tijeku i ugovornih obveza za dana i primljena jamstva (16.742.971,93 </w:t>
      </w:r>
      <w:proofErr w:type="spellStart"/>
      <w:r>
        <w:t>eur</w:t>
      </w:r>
      <w:proofErr w:type="spellEnd"/>
      <w:r>
        <w:t xml:space="preserve">), uknjižene automobile po Ugovoru o operativnom leasingu, uknjiženje  po Ugovoru i Zapisniku (275.730,20 </w:t>
      </w:r>
      <w:proofErr w:type="spellStart"/>
      <w:r>
        <w:t>eur</w:t>
      </w:r>
      <w:proofErr w:type="spellEnd"/>
      <w:r>
        <w:t xml:space="preserve">), uknjiženje neevidentiranih nekretnina po internom povjerenstvu za potrebe evidentiranja u poslovnim knjigama za koje nisu riješeni imovinsko-pravni odnosi, uknjiženje poljoprivrednog zemljišta u vlasništvu Republike i dane suglasnosti (2.669.088,31 </w:t>
      </w:r>
      <w:proofErr w:type="spellStart"/>
      <w:r>
        <w:t>eur</w:t>
      </w:r>
      <w:proofErr w:type="spellEnd"/>
      <w:r>
        <w:t xml:space="preserve">), potencijalne obveze po osnovi sudskih sporova u tijeku (2.924.082,35 </w:t>
      </w:r>
      <w:proofErr w:type="spellStart"/>
      <w:r>
        <w:t>eur</w:t>
      </w:r>
      <w:proofErr w:type="spellEnd"/>
      <w:r>
        <w:t xml:space="preserve">), uknjiženje potraživanja po ugovorima o dodijeljenim bespovratnim sredstvima iz Eu fondova u iznosu 23.048.189,44 </w:t>
      </w:r>
      <w:proofErr w:type="spellStart"/>
      <w:r>
        <w:t>eur</w:t>
      </w:r>
      <w:proofErr w:type="spellEnd"/>
      <w:r>
        <w:t>.</w:t>
      </w:r>
    </w:p>
    <w:p w14:paraId="387E3A95" w14:textId="77777777" w:rsidR="00515276" w:rsidRDefault="00515276" w:rsidP="005A6FC9">
      <w:pPr>
        <w:spacing w:after="0" w:line="240" w:lineRule="auto"/>
      </w:pPr>
    </w:p>
    <w:p w14:paraId="5D9A4A88" w14:textId="77777777" w:rsidR="00515276" w:rsidRDefault="00000000" w:rsidP="005A6FC9">
      <w:pPr>
        <w:keepNext/>
        <w:spacing w:after="0" w:line="240" w:lineRule="auto"/>
        <w:jc w:val="center"/>
      </w:pPr>
      <w:r>
        <w:rPr>
          <w:b/>
          <w:sz w:val="28"/>
        </w:rPr>
        <w:t>Promjene u vrijednosti i obujmu imovine i obveza</w:t>
      </w:r>
    </w:p>
    <w:p w14:paraId="032A2C89" w14:textId="77777777" w:rsidR="00515276" w:rsidRDefault="00000000" w:rsidP="005A6FC9">
      <w:pPr>
        <w:keepNext/>
        <w:spacing w:after="0" w:line="240" w:lineRule="auto"/>
        <w:jc w:val="center"/>
      </w:pPr>
      <w:r>
        <w:rPr>
          <w:sz w:val="28"/>
        </w:rPr>
        <w:t>Bilješka 52.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15276" w14:paraId="1FC7321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3FB312E" w14:textId="77777777" w:rsidR="00515276" w:rsidRDefault="00000000" w:rsidP="005A6FC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69A6809" w14:textId="77777777" w:rsidR="00515276" w:rsidRDefault="00000000" w:rsidP="005A6FC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C96062F" w14:textId="77777777" w:rsidR="00515276" w:rsidRDefault="00000000" w:rsidP="005A6FC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27843B2" w14:textId="77777777" w:rsidR="00515276" w:rsidRDefault="00000000" w:rsidP="005A6FC9">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7AC9B8A3" w14:textId="77777777" w:rsidR="00515276" w:rsidRDefault="00000000" w:rsidP="005A6FC9">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27BD2F2A" w14:textId="77777777" w:rsidR="00515276" w:rsidRDefault="00000000" w:rsidP="005A6FC9">
            <w:pPr>
              <w:keepNext/>
              <w:keepLines/>
              <w:spacing w:after="0" w:line="240" w:lineRule="auto"/>
              <w:jc w:val="center"/>
            </w:pPr>
            <w:r>
              <w:rPr>
                <w:b/>
                <w:sz w:val="18"/>
              </w:rPr>
              <w:t>Indeks (%)</w:t>
            </w:r>
          </w:p>
        </w:tc>
      </w:tr>
      <w:tr w:rsidR="00515276" w14:paraId="7677DEA5" w14:textId="77777777">
        <w:tblPrEx>
          <w:tblCellMar>
            <w:top w:w="0" w:type="dxa"/>
            <w:bottom w:w="0" w:type="dxa"/>
          </w:tblCellMar>
        </w:tblPrEx>
        <w:trPr>
          <w:cantSplit/>
          <w:trHeight w:val="560"/>
        </w:trPr>
        <w:tc>
          <w:tcPr>
            <w:tcW w:w="700" w:type="dxa"/>
            <w:tcMar>
              <w:top w:w="0" w:type="dxa"/>
              <w:bottom w:w="0" w:type="dxa"/>
            </w:tcMar>
            <w:vAlign w:val="center"/>
          </w:tcPr>
          <w:p w14:paraId="37D9F31A" w14:textId="77777777" w:rsidR="00515276" w:rsidRDefault="00000000" w:rsidP="005A6FC9">
            <w:pPr>
              <w:keepNext/>
              <w:keepLines/>
              <w:spacing w:after="0" w:line="240" w:lineRule="auto"/>
            </w:pPr>
            <w:r>
              <w:rPr>
                <w:sz w:val="18"/>
              </w:rPr>
              <w:t>91511</w:t>
            </w:r>
          </w:p>
        </w:tc>
        <w:tc>
          <w:tcPr>
            <w:tcW w:w="3180" w:type="dxa"/>
            <w:tcMar>
              <w:top w:w="0" w:type="dxa"/>
              <w:bottom w:w="0" w:type="dxa"/>
            </w:tcMar>
            <w:vAlign w:val="center"/>
          </w:tcPr>
          <w:p w14:paraId="3F4FF640" w14:textId="77777777" w:rsidR="00515276" w:rsidRDefault="00000000" w:rsidP="005A6FC9">
            <w:pPr>
              <w:keepNext/>
              <w:keepLines/>
              <w:spacing w:after="0" w:line="240" w:lineRule="auto"/>
            </w:pPr>
            <w:r>
              <w:rPr>
                <w:sz w:val="18"/>
              </w:rPr>
              <w:t>Promjene u vrijednosti imovine (šifre P001+P008)</w:t>
            </w:r>
          </w:p>
        </w:tc>
        <w:tc>
          <w:tcPr>
            <w:tcW w:w="700" w:type="dxa"/>
            <w:tcMar>
              <w:top w:w="0" w:type="dxa"/>
              <w:bottom w:w="0" w:type="dxa"/>
            </w:tcMar>
            <w:vAlign w:val="center"/>
          </w:tcPr>
          <w:p w14:paraId="79A6CBDD" w14:textId="77777777" w:rsidR="00515276" w:rsidRDefault="00000000" w:rsidP="005A6FC9">
            <w:pPr>
              <w:keepNext/>
              <w:keepLines/>
              <w:spacing w:after="0" w:line="240" w:lineRule="auto"/>
            </w:pPr>
            <w:r>
              <w:rPr>
                <w:sz w:val="18"/>
              </w:rPr>
              <w:t>91511</w:t>
            </w:r>
          </w:p>
        </w:tc>
        <w:tc>
          <w:tcPr>
            <w:tcW w:w="1860" w:type="dxa"/>
            <w:tcMar>
              <w:top w:w="0" w:type="dxa"/>
              <w:bottom w:w="0" w:type="dxa"/>
            </w:tcMar>
            <w:vAlign w:val="center"/>
          </w:tcPr>
          <w:p w14:paraId="0EE7DC97" w14:textId="77777777" w:rsidR="00515276" w:rsidRDefault="00000000" w:rsidP="005A6FC9">
            <w:pPr>
              <w:keepNext/>
              <w:keepLines/>
              <w:spacing w:after="0" w:line="240" w:lineRule="auto"/>
              <w:jc w:val="right"/>
            </w:pPr>
            <w:r>
              <w:rPr>
                <w:sz w:val="18"/>
              </w:rPr>
              <w:t>6.487,97</w:t>
            </w:r>
          </w:p>
        </w:tc>
        <w:tc>
          <w:tcPr>
            <w:tcW w:w="1860" w:type="dxa"/>
            <w:tcMar>
              <w:top w:w="0" w:type="dxa"/>
              <w:bottom w:w="0" w:type="dxa"/>
            </w:tcMar>
            <w:vAlign w:val="center"/>
          </w:tcPr>
          <w:p w14:paraId="700657B5" w14:textId="77777777" w:rsidR="00515276" w:rsidRDefault="00000000" w:rsidP="005A6FC9">
            <w:pPr>
              <w:keepNext/>
              <w:keepLines/>
              <w:spacing w:after="0" w:line="240" w:lineRule="auto"/>
              <w:jc w:val="right"/>
            </w:pPr>
            <w:r>
              <w:rPr>
                <w:sz w:val="18"/>
              </w:rPr>
              <w:t>4.506.172,15</w:t>
            </w:r>
          </w:p>
        </w:tc>
        <w:tc>
          <w:tcPr>
            <w:tcW w:w="700" w:type="dxa"/>
            <w:tcMar>
              <w:top w:w="0" w:type="dxa"/>
              <w:bottom w:w="0" w:type="dxa"/>
            </w:tcMar>
            <w:vAlign w:val="center"/>
          </w:tcPr>
          <w:p w14:paraId="3E5FA634" w14:textId="77777777" w:rsidR="00515276" w:rsidRDefault="00000000" w:rsidP="005A6FC9">
            <w:pPr>
              <w:keepNext/>
              <w:keepLines/>
              <w:spacing w:after="0" w:line="240" w:lineRule="auto"/>
              <w:jc w:val="right"/>
            </w:pPr>
            <w:r>
              <w:rPr>
                <w:sz w:val="18"/>
              </w:rPr>
              <w:t>&gt;&gt;100</w:t>
            </w:r>
          </w:p>
        </w:tc>
      </w:tr>
    </w:tbl>
    <w:p w14:paraId="6FA56443" w14:textId="77777777" w:rsidR="00515276" w:rsidRDefault="00515276" w:rsidP="005A6FC9">
      <w:pPr>
        <w:spacing w:after="0" w:line="240" w:lineRule="auto"/>
      </w:pPr>
    </w:p>
    <w:p w14:paraId="37045627" w14:textId="77777777" w:rsidR="00515276" w:rsidRDefault="00000000" w:rsidP="005A6FC9">
      <w:pPr>
        <w:spacing w:after="0" w:line="240" w:lineRule="auto"/>
        <w:jc w:val="both"/>
      </w:pPr>
      <w:r>
        <w:lastRenderedPageBreak/>
        <w:t xml:space="preserve">Promjene u vrijednosti  imovine odnosi se na smanjenje Sitnog inventara i auto guma 12.456,08 </w:t>
      </w:r>
      <w:proofErr w:type="spellStart"/>
      <w:r>
        <w:t>eur</w:t>
      </w:r>
      <w:proofErr w:type="spellEnd"/>
      <w:r>
        <w:t xml:space="preserve"> zbog rashodovanja na temelju Odluke u svezi popisa i načina knjiženja utvrđenih rashoda nefinancijske imovine, na smanjenje Sitnog inventara i auto guma po Ugovoru o darovanju s Dječjim vrtićem Požega u iznosu 44.413,75 </w:t>
      </w:r>
      <w:proofErr w:type="spellStart"/>
      <w:r>
        <w:t>eur</w:t>
      </w:r>
      <w:proofErr w:type="spellEnd"/>
      <w:r>
        <w:t xml:space="preserve">, smanjenje proizvedene dugotrajne imovine u iznosu 100.270,71 </w:t>
      </w:r>
      <w:proofErr w:type="spellStart"/>
      <w:r>
        <w:t>eur</w:t>
      </w:r>
      <w:proofErr w:type="spellEnd"/>
      <w:r>
        <w:t xml:space="preserve"> zbog usklađenja imovine sa elaboratima o procjeni i smanjenje u iznosu 4.349.031,61 </w:t>
      </w:r>
      <w:proofErr w:type="spellStart"/>
      <w:r>
        <w:t>eur</w:t>
      </w:r>
      <w:proofErr w:type="spellEnd"/>
      <w:r>
        <w:t xml:space="preserve"> zbog redovnog godišnjeg obračuna ispravka vrijednosti nefinancijske imovine sukladno čl. 121 Pravilnika o proračunskom računovodstvu i računskom planu. Povećanje promjene vrijednosti imovine u iznosu 6.487,97 </w:t>
      </w:r>
      <w:proofErr w:type="spellStart"/>
      <w:r>
        <w:t>eur</w:t>
      </w:r>
      <w:proofErr w:type="spellEnd"/>
      <w:r>
        <w:t xml:space="preserve"> odnosi se na usklađenje s elaboratom o procjeni tržišne vrijednosti.</w:t>
      </w:r>
    </w:p>
    <w:p w14:paraId="3C69DABA" w14:textId="77777777" w:rsidR="00515276" w:rsidRDefault="00515276" w:rsidP="005A6FC9">
      <w:pPr>
        <w:spacing w:after="0" w:line="240" w:lineRule="auto"/>
      </w:pPr>
    </w:p>
    <w:p w14:paraId="43F8F321" w14:textId="77777777" w:rsidR="00515276" w:rsidRDefault="00000000" w:rsidP="005A6FC9">
      <w:pPr>
        <w:keepNext/>
        <w:spacing w:after="0" w:line="240" w:lineRule="auto"/>
        <w:jc w:val="center"/>
      </w:pPr>
      <w:r>
        <w:rPr>
          <w:sz w:val="28"/>
        </w:rPr>
        <w:t>Bilješka 53.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15276" w14:paraId="76CF771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093FF7F" w14:textId="77777777" w:rsidR="00515276" w:rsidRDefault="00000000" w:rsidP="005A6FC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8BD820F" w14:textId="77777777" w:rsidR="00515276" w:rsidRDefault="00000000" w:rsidP="005A6FC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9332189" w14:textId="77777777" w:rsidR="00515276" w:rsidRDefault="00000000" w:rsidP="005A6FC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99A656D" w14:textId="77777777" w:rsidR="00515276" w:rsidRDefault="00000000" w:rsidP="005A6FC9">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6331EC93" w14:textId="77777777" w:rsidR="00515276" w:rsidRDefault="00000000" w:rsidP="005A6FC9">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0D4DA569" w14:textId="77777777" w:rsidR="00515276" w:rsidRDefault="00000000" w:rsidP="005A6FC9">
            <w:pPr>
              <w:keepNext/>
              <w:keepLines/>
              <w:spacing w:after="0" w:line="240" w:lineRule="auto"/>
              <w:jc w:val="center"/>
            </w:pPr>
            <w:r>
              <w:rPr>
                <w:b/>
                <w:sz w:val="18"/>
              </w:rPr>
              <w:t>Indeks (%)</w:t>
            </w:r>
          </w:p>
        </w:tc>
      </w:tr>
      <w:tr w:rsidR="00515276" w14:paraId="656F5631" w14:textId="77777777">
        <w:tblPrEx>
          <w:tblCellMar>
            <w:top w:w="0" w:type="dxa"/>
            <w:bottom w:w="0" w:type="dxa"/>
          </w:tblCellMar>
        </w:tblPrEx>
        <w:trPr>
          <w:cantSplit/>
          <w:trHeight w:val="560"/>
        </w:trPr>
        <w:tc>
          <w:tcPr>
            <w:tcW w:w="700" w:type="dxa"/>
            <w:tcMar>
              <w:top w:w="0" w:type="dxa"/>
              <w:bottom w:w="0" w:type="dxa"/>
            </w:tcMar>
            <w:vAlign w:val="center"/>
          </w:tcPr>
          <w:p w14:paraId="1018DEA4" w14:textId="77777777" w:rsidR="00515276" w:rsidRDefault="00000000" w:rsidP="005A6FC9">
            <w:pPr>
              <w:keepNext/>
              <w:keepLines/>
              <w:spacing w:after="0" w:line="240" w:lineRule="auto"/>
            </w:pPr>
            <w:r>
              <w:rPr>
                <w:sz w:val="18"/>
              </w:rPr>
              <w:t>91512</w:t>
            </w:r>
          </w:p>
        </w:tc>
        <w:tc>
          <w:tcPr>
            <w:tcW w:w="3180" w:type="dxa"/>
            <w:tcMar>
              <w:top w:w="0" w:type="dxa"/>
              <w:bottom w:w="0" w:type="dxa"/>
            </w:tcMar>
            <w:vAlign w:val="center"/>
          </w:tcPr>
          <w:p w14:paraId="2521E410" w14:textId="77777777" w:rsidR="00515276" w:rsidRDefault="00000000" w:rsidP="005A6FC9">
            <w:pPr>
              <w:keepNext/>
              <w:keepLines/>
              <w:spacing w:after="0" w:line="240" w:lineRule="auto"/>
            </w:pPr>
            <w:r>
              <w:rPr>
                <w:sz w:val="18"/>
              </w:rPr>
              <w:t>Promjene u obujmu imovine (šifre P016+P023)</w:t>
            </w:r>
          </w:p>
        </w:tc>
        <w:tc>
          <w:tcPr>
            <w:tcW w:w="700" w:type="dxa"/>
            <w:tcMar>
              <w:top w:w="0" w:type="dxa"/>
              <w:bottom w:w="0" w:type="dxa"/>
            </w:tcMar>
            <w:vAlign w:val="center"/>
          </w:tcPr>
          <w:p w14:paraId="20371347" w14:textId="77777777" w:rsidR="00515276" w:rsidRDefault="00000000" w:rsidP="005A6FC9">
            <w:pPr>
              <w:keepNext/>
              <w:keepLines/>
              <w:spacing w:after="0" w:line="240" w:lineRule="auto"/>
            </w:pPr>
            <w:r>
              <w:rPr>
                <w:sz w:val="18"/>
              </w:rPr>
              <w:t>91512</w:t>
            </w:r>
          </w:p>
        </w:tc>
        <w:tc>
          <w:tcPr>
            <w:tcW w:w="1860" w:type="dxa"/>
            <w:tcMar>
              <w:top w:w="0" w:type="dxa"/>
              <w:bottom w:w="0" w:type="dxa"/>
            </w:tcMar>
            <w:vAlign w:val="center"/>
          </w:tcPr>
          <w:p w14:paraId="7BEB5FFC" w14:textId="77777777" w:rsidR="00515276" w:rsidRDefault="00000000" w:rsidP="005A6FC9">
            <w:pPr>
              <w:keepNext/>
              <w:keepLines/>
              <w:spacing w:after="0" w:line="240" w:lineRule="auto"/>
              <w:jc w:val="right"/>
            </w:pPr>
            <w:r>
              <w:rPr>
                <w:sz w:val="18"/>
              </w:rPr>
              <w:t>103.246,88</w:t>
            </w:r>
          </w:p>
        </w:tc>
        <w:tc>
          <w:tcPr>
            <w:tcW w:w="1860" w:type="dxa"/>
            <w:tcMar>
              <w:top w:w="0" w:type="dxa"/>
              <w:bottom w:w="0" w:type="dxa"/>
            </w:tcMar>
            <w:vAlign w:val="center"/>
          </w:tcPr>
          <w:p w14:paraId="0FCE348B" w14:textId="77777777" w:rsidR="00515276" w:rsidRDefault="00000000" w:rsidP="005A6FC9">
            <w:pPr>
              <w:keepNext/>
              <w:keepLines/>
              <w:spacing w:after="0" w:line="240" w:lineRule="auto"/>
              <w:jc w:val="right"/>
            </w:pPr>
            <w:r>
              <w:rPr>
                <w:sz w:val="18"/>
              </w:rPr>
              <w:t>995.183,58</w:t>
            </w:r>
          </w:p>
        </w:tc>
        <w:tc>
          <w:tcPr>
            <w:tcW w:w="700" w:type="dxa"/>
            <w:tcMar>
              <w:top w:w="0" w:type="dxa"/>
              <w:bottom w:w="0" w:type="dxa"/>
            </w:tcMar>
            <w:vAlign w:val="center"/>
          </w:tcPr>
          <w:p w14:paraId="74C284D8" w14:textId="77777777" w:rsidR="00515276" w:rsidRDefault="00000000" w:rsidP="005A6FC9">
            <w:pPr>
              <w:keepNext/>
              <w:keepLines/>
              <w:spacing w:after="0" w:line="240" w:lineRule="auto"/>
              <w:jc w:val="right"/>
            </w:pPr>
            <w:r>
              <w:rPr>
                <w:sz w:val="18"/>
              </w:rPr>
              <w:t>963,9</w:t>
            </w:r>
          </w:p>
        </w:tc>
      </w:tr>
    </w:tbl>
    <w:p w14:paraId="7B4A7C39" w14:textId="77777777" w:rsidR="00515276" w:rsidRDefault="00515276" w:rsidP="005A6FC9">
      <w:pPr>
        <w:spacing w:after="0" w:line="240" w:lineRule="auto"/>
      </w:pPr>
    </w:p>
    <w:p w14:paraId="738CA285" w14:textId="77777777" w:rsidR="00515276" w:rsidRDefault="00000000" w:rsidP="005A6FC9">
      <w:pPr>
        <w:spacing w:after="0" w:line="240" w:lineRule="auto"/>
        <w:jc w:val="both"/>
      </w:pPr>
      <w:r>
        <w:t xml:space="preserve">Promjene u obujmu imovine odnosi se na smanjenje u iznosu 995.183,58 </w:t>
      </w:r>
      <w:proofErr w:type="spellStart"/>
      <w:r>
        <w:t>eur</w:t>
      </w:r>
      <w:proofErr w:type="spellEnd"/>
      <w:r>
        <w:t>, a odnosi se na sljedeće promjene:</w:t>
      </w:r>
    </w:p>
    <w:p w14:paraId="7543C66B" w14:textId="77777777" w:rsidR="00515276" w:rsidRDefault="00000000" w:rsidP="005A6FC9">
      <w:pPr>
        <w:spacing w:after="0" w:line="240" w:lineRule="auto"/>
        <w:jc w:val="both"/>
      </w:pPr>
      <w:r>
        <w:t>-  </w:t>
      </w:r>
      <w:proofErr w:type="spellStart"/>
      <w:r>
        <w:t>isknjiženje</w:t>
      </w:r>
      <w:proofErr w:type="spellEnd"/>
      <w:r>
        <w:t xml:space="preserve"> objekta zbog rušenja u iznosu 608.020,07 </w:t>
      </w:r>
      <w:proofErr w:type="spellStart"/>
      <w:r>
        <w:t>eur</w:t>
      </w:r>
      <w:proofErr w:type="spellEnd"/>
      <w:r>
        <w:t>,</w:t>
      </w:r>
    </w:p>
    <w:p w14:paraId="441FEBAF" w14:textId="77777777" w:rsidR="00515276" w:rsidRDefault="00000000" w:rsidP="005A6FC9">
      <w:pPr>
        <w:spacing w:after="0" w:line="240" w:lineRule="auto"/>
        <w:jc w:val="both"/>
      </w:pPr>
      <w:r>
        <w:t xml:space="preserve">- </w:t>
      </w:r>
      <w:proofErr w:type="spellStart"/>
      <w:r>
        <w:t>isknjiženje</w:t>
      </w:r>
      <w:proofErr w:type="spellEnd"/>
      <w:r>
        <w:t xml:space="preserve"> građevinskog objekta po nalogu Upravnog odjela za imovinsko pravne poslove 18.950,01 </w:t>
      </w:r>
      <w:proofErr w:type="spellStart"/>
      <w:r>
        <w:t>eur</w:t>
      </w:r>
      <w:proofErr w:type="spellEnd"/>
      <w:r>
        <w:t>,</w:t>
      </w:r>
    </w:p>
    <w:p w14:paraId="17A1794F" w14:textId="77777777" w:rsidR="00515276" w:rsidRDefault="00000000" w:rsidP="005A6FC9">
      <w:pPr>
        <w:spacing w:after="0" w:line="240" w:lineRule="auto"/>
        <w:jc w:val="both"/>
      </w:pPr>
      <w:r>
        <w:t xml:space="preserve">- </w:t>
      </w:r>
      <w:proofErr w:type="spellStart"/>
      <w:r>
        <w:t>isknjiženje</w:t>
      </w:r>
      <w:proofErr w:type="spellEnd"/>
      <w:r>
        <w:t xml:space="preserve"> objekta zbog rušenja u iznosu 55.960,39 </w:t>
      </w:r>
      <w:proofErr w:type="spellStart"/>
      <w:r>
        <w:t>eur</w:t>
      </w:r>
      <w:proofErr w:type="spellEnd"/>
      <w:r>
        <w:t>,</w:t>
      </w:r>
    </w:p>
    <w:p w14:paraId="28B79249" w14:textId="77777777" w:rsidR="00515276" w:rsidRDefault="00000000" w:rsidP="005A6FC9">
      <w:pPr>
        <w:spacing w:after="0" w:line="240" w:lineRule="auto"/>
        <w:jc w:val="both"/>
      </w:pPr>
      <w:r>
        <w:t xml:space="preserve">- </w:t>
      </w:r>
      <w:proofErr w:type="spellStart"/>
      <w:r>
        <w:t>isknjiženje</w:t>
      </w:r>
      <w:proofErr w:type="spellEnd"/>
      <w:r>
        <w:t xml:space="preserve"> osnovnog sredstva po zapisniku u iznosu 29.602,23 </w:t>
      </w:r>
      <w:proofErr w:type="spellStart"/>
      <w:r>
        <w:t>eur</w:t>
      </w:r>
      <w:proofErr w:type="spellEnd"/>
      <w:r>
        <w:t>,</w:t>
      </w:r>
    </w:p>
    <w:p w14:paraId="2573B20B" w14:textId="77777777" w:rsidR="00515276" w:rsidRDefault="00000000" w:rsidP="005A6FC9">
      <w:pPr>
        <w:spacing w:after="0" w:line="240" w:lineRule="auto"/>
        <w:jc w:val="both"/>
      </w:pPr>
      <w:r>
        <w:t xml:space="preserve">- </w:t>
      </w:r>
      <w:proofErr w:type="spellStart"/>
      <w:r>
        <w:t>isknjiženje</w:t>
      </w:r>
      <w:proofErr w:type="spellEnd"/>
      <w:r>
        <w:t xml:space="preserve"> opreme po Ugovoru o darovanju s Dječjim vrtićem Požega u iznosu  278.013,75 </w:t>
      </w:r>
      <w:proofErr w:type="spellStart"/>
      <w:r>
        <w:t>eur</w:t>
      </w:r>
      <w:proofErr w:type="spellEnd"/>
      <w:r>
        <w:t>,</w:t>
      </w:r>
    </w:p>
    <w:p w14:paraId="62821A53" w14:textId="77777777" w:rsidR="00515276" w:rsidRDefault="00000000" w:rsidP="005A6FC9">
      <w:pPr>
        <w:spacing w:after="0" w:line="240" w:lineRule="auto"/>
        <w:jc w:val="both"/>
      </w:pPr>
      <w:r>
        <w:t xml:space="preserve">- otpis potraživanja po Zapisniku po inventuri u iznosu 4.637,13 </w:t>
      </w:r>
      <w:proofErr w:type="spellStart"/>
      <w:r>
        <w:t>eur</w:t>
      </w:r>
      <w:proofErr w:type="spellEnd"/>
      <w:r>
        <w:t>.</w:t>
      </w:r>
    </w:p>
    <w:p w14:paraId="3438C32F" w14:textId="77777777" w:rsidR="00515276" w:rsidRDefault="00000000" w:rsidP="005A6FC9">
      <w:pPr>
        <w:spacing w:after="0" w:line="240" w:lineRule="auto"/>
        <w:jc w:val="both"/>
      </w:pPr>
      <w:r>
        <w:t xml:space="preserve">Promjene u obujmu imovine odnosi se na povećanje u  iznosu 103.246,88 </w:t>
      </w:r>
      <w:proofErr w:type="spellStart"/>
      <w:r>
        <w:t>eur</w:t>
      </w:r>
      <w:proofErr w:type="spellEnd"/>
      <w:r>
        <w:t>, a odnosi se na sljedeće promjene:</w:t>
      </w:r>
    </w:p>
    <w:p w14:paraId="00A4C489" w14:textId="77777777" w:rsidR="00515276" w:rsidRDefault="00000000" w:rsidP="005A6FC9">
      <w:pPr>
        <w:spacing w:after="0" w:line="240" w:lineRule="auto"/>
        <w:jc w:val="both"/>
      </w:pPr>
      <w:r>
        <w:t xml:space="preserve">-  uknjiženje zemljišta po elaboratu o procjeni u iznosu 100.500,00 </w:t>
      </w:r>
      <w:proofErr w:type="spellStart"/>
      <w:r>
        <w:t>eur</w:t>
      </w:r>
      <w:proofErr w:type="spellEnd"/>
      <w:r>
        <w:t>,</w:t>
      </w:r>
    </w:p>
    <w:p w14:paraId="4C1462CF" w14:textId="77777777" w:rsidR="00515276" w:rsidRDefault="00000000" w:rsidP="005A6FC9">
      <w:pPr>
        <w:spacing w:after="0" w:line="240" w:lineRule="auto"/>
        <w:jc w:val="both"/>
      </w:pPr>
      <w:r>
        <w:t xml:space="preserve">- uknjiženje zemljišta po elaboratu o procjeni u iznosu 2.100,00 </w:t>
      </w:r>
      <w:proofErr w:type="spellStart"/>
      <w:r>
        <w:t>eur</w:t>
      </w:r>
      <w:proofErr w:type="spellEnd"/>
      <w:r>
        <w:t>,</w:t>
      </w:r>
    </w:p>
    <w:p w14:paraId="451F6B07" w14:textId="77777777" w:rsidR="00515276" w:rsidRDefault="00000000" w:rsidP="005A6FC9">
      <w:pPr>
        <w:spacing w:after="0" w:line="240" w:lineRule="auto"/>
        <w:jc w:val="both"/>
      </w:pPr>
      <w:r>
        <w:t xml:space="preserve">- uknjiženje po Ugovoru o darovanju u iznosu 646,88 </w:t>
      </w:r>
      <w:proofErr w:type="spellStart"/>
      <w:r>
        <w:t>eur</w:t>
      </w:r>
      <w:proofErr w:type="spellEnd"/>
      <w:r>
        <w:t>.</w:t>
      </w:r>
    </w:p>
    <w:p w14:paraId="6159C9F3" w14:textId="77777777" w:rsidR="00515276" w:rsidRDefault="00515276" w:rsidP="005A6FC9">
      <w:pPr>
        <w:spacing w:after="0" w:line="240" w:lineRule="auto"/>
      </w:pPr>
    </w:p>
    <w:p w14:paraId="4CA56A62" w14:textId="77777777" w:rsidR="00515276" w:rsidRDefault="00000000" w:rsidP="005A6FC9">
      <w:pPr>
        <w:keepNext/>
        <w:spacing w:after="0" w:line="240" w:lineRule="auto"/>
        <w:jc w:val="center"/>
      </w:pPr>
      <w:r>
        <w:rPr>
          <w:b/>
          <w:sz w:val="28"/>
        </w:rPr>
        <w:t>Izvještaj o obvezama</w:t>
      </w:r>
    </w:p>
    <w:p w14:paraId="00EF1C27" w14:textId="77777777" w:rsidR="00515276" w:rsidRDefault="00000000" w:rsidP="005A6FC9">
      <w:pPr>
        <w:keepNext/>
        <w:spacing w:after="0" w:line="240" w:lineRule="auto"/>
        <w:jc w:val="center"/>
      </w:pPr>
      <w:r>
        <w:rPr>
          <w:sz w:val="28"/>
        </w:rPr>
        <w:t>Bilješka 54.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515276" w14:paraId="2D2797F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017C2E1" w14:textId="77777777" w:rsidR="00515276" w:rsidRDefault="00000000" w:rsidP="005A6FC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A9C3337" w14:textId="77777777" w:rsidR="00515276" w:rsidRDefault="00000000" w:rsidP="005A6FC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565A590" w14:textId="77777777" w:rsidR="00515276" w:rsidRDefault="00000000" w:rsidP="005A6FC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78D6453" w14:textId="77777777" w:rsidR="00515276" w:rsidRDefault="00000000" w:rsidP="005A6FC9">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264E83EB" w14:textId="77777777" w:rsidR="00515276" w:rsidRDefault="00000000" w:rsidP="005A6FC9">
            <w:pPr>
              <w:keepNext/>
              <w:keepLines/>
              <w:spacing w:after="0" w:line="240" w:lineRule="auto"/>
              <w:jc w:val="center"/>
            </w:pPr>
            <w:r>
              <w:rPr>
                <w:b/>
                <w:sz w:val="18"/>
              </w:rPr>
              <w:t>Indeks (%)</w:t>
            </w:r>
          </w:p>
        </w:tc>
      </w:tr>
      <w:tr w:rsidR="00515276" w14:paraId="64D57400" w14:textId="77777777">
        <w:tblPrEx>
          <w:tblCellMar>
            <w:top w:w="0" w:type="dxa"/>
            <w:bottom w:w="0" w:type="dxa"/>
          </w:tblCellMar>
        </w:tblPrEx>
        <w:trPr>
          <w:cantSplit/>
          <w:trHeight w:val="560"/>
        </w:trPr>
        <w:tc>
          <w:tcPr>
            <w:tcW w:w="700" w:type="dxa"/>
            <w:tcMar>
              <w:top w:w="0" w:type="dxa"/>
              <w:bottom w:w="0" w:type="dxa"/>
            </w:tcMar>
            <w:vAlign w:val="center"/>
          </w:tcPr>
          <w:p w14:paraId="62FD2D5A" w14:textId="77777777" w:rsidR="00515276" w:rsidRDefault="00515276" w:rsidP="005A6FC9">
            <w:pPr>
              <w:keepNext/>
              <w:keepLines/>
              <w:spacing w:after="0" w:line="240" w:lineRule="auto"/>
            </w:pPr>
          </w:p>
        </w:tc>
        <w:tc>
          <w:tcPr>
            <w:tcW w:w="3180" w:type="dxa"/>
            <w:tcMar>
              <w:top w:w="0" w:type="dxa"/>
              <w:bottom w:w="0" w:type="dxa"/>
            </w:tcMar>
            <w:vAlign w:val="center"/>
          </w:tcPr>
          <w:p w14:paraId="25C1BB00" w14:textId="77777777" w:rsidR="00515276" w:rsidRDefault="00000000" w:rsidP="005A6FC9">
            <w:pPr>
              <w:keepNext/>
              <w:keepLines/>
              <w:spacing w:after="0" w:line="240" w:lineRule="auto"/>
            </w:pPr>
            <w:r>
              <w:rPr>
                <w:sz w:val="18"/>
              </w:rPr>
              <w:t>Stanje obveza 1. siječnja (=stanju obveza iz Izvještaja o obvezama na 31. prosinca prethodne godine)</w:t>
            </w:r>
          </w:p>
        </w:tc>
        <w:tc>
          <w:tcPr>
            <w:tcW w:w="700" w:type="dxa"/>
            <w:tcMar>
              <w:top w:w="0" w:type="dxa"/>
              <w:bottom w:w="0" w:type="dxa"/>
            </w:tcMar>
            <w:vAlign w:val="center"/>
          </w:tcPr>
          <w:p w14:paraId="142FB8A8" w14:textId="77777777" w:rsidR="00515276" w:rsidRDefault="00000000" w:rsidP="005A6FC9">
            <w:pPr>
              <w:keepNext/>
              <w:keepLines/>
              <w:spacing w:after="0" w:line="240" w:lineRule="auto"/>
            </w:pPr>
            <w:r>
              <w:rPr>
                <w:sz w:val="18"/>
              </w:rPr>
              <w:t>V001</w:t>
            </w:r>
          </w:p>
        </w:tc>
        <w:tc>
          <w:tcPr>
            <w:tcW w:w="1860" w:type="dxa"/>
            <w:tcMar>
              <w:top w:w="0" w:type="dxa"/>
              <w:bottom w:w="0" w:type="dxa"/>
            </w:tcMar>
            <w:vAlign w:val="center"/>
          </w:tcPr>
          <w:p w14:paraId="05CBCDB7" w14:textId="77777777" w:rsidR="00515276" w:rsidRDefault="00000000" w:rsidP="005A6FC9">
            <w:pPr>
              <w:keepNext/>
              <w:keepLines/>
              <w:spacing w:after="0" w:line="240" w:lineRule="auto"/>
              <w:jc w:val="right"/>
            </w:pPr>
            <w:r>
              <w:rPr>
                <w:sz w:val="18"/>
              </w:rPr>
              <w:t>4.450.353,23</w:t>
            </w:r>
          </w:p>
        </w:tc>
        <w:tc>
          <w:tcPr>
            <w:tcW w:w="700" w:type="dxa"/>
            <w:tcMar>
              <w:top w:w="0" w:type="dxa"/>
              <w:bottom w:w="0" w:type="dxa"/>
            </w:tcMar>
            <w:vAlign w:val="center"/>
          </w:tcPr>
          <w:p w14:paraId="769FA04C" w14:textId="77777777" w:rsidR="00515276" w:rsidRDefault="00000000" w:rsidP="005A6FC9">
            <w:pPr>
              <w:keepNext/>
              <w:keepLines/>
              <w:spacing w:after="0" w:line="240" w:lineRule="auto"/>
              <w:jc w:val="right"/>
            </w:pPr>
            <w:r>
              <w:rPr>
                <w:sz w:val="18"/>
              </w:rPr>
              <w:t>-</w:t>
            </w:r>
          </w:p>
        </w:tc>
      </w:tr>
    </w:tbl>
    <w:p w14:paraId="6BD00F85" w14:textId="77777777" w:rsidR="00515276" w:rsidRDefault="00515276" w:rsidP="005A6FC9">
      <w:pPr>
        <w:spacing w:after="0" w:line="240" w:lineRule="auto"/>
      </w:pPr>
    </w:p>
    <w:p w14:paraId="27F05442" w14:textId="77777777" w:rsidR="00515276" w:rsidRDefault="00000000" w:rsidP="005A6FC9">
      <w:pPr>
        <w:spacing w:after="0" w:line="240" w:lineRule="auto"/>
        <w:jc w:val="both"/>
      </w:pPr>
      <w:r>
        <w:t xml:space="preserve">Stanje obveza na kraju izvještajnog razdoblja veće je u odnosu na stanje obveza 1. siječnja, te iznosi 9.855.858,18 </w:t>
      </w:r>
      <w:proofErr w:type="spellStart"/>
      <w:r>
        <w:t>eur</w:t>
      </w:r>
      <w:proofErr w:type="spellEnd"/>
      <w:r>
        <w:t xml:space="preserve"> (ŠIFRA V006), od čega su dospjele obveze 1.182.188,07 </w:t>
      </w:r>
      <w:proofErr w:type="spellStart"/>
      <w:r>
        <w:t>eur</w:t>
      </w:r>
      <w:proofErr w:type="spellEnd"/>
      <w:r>
        <w:t xml:space="preserve"> (ŠIFRA V007), a  nedospjele obveze 8.673.670,11 </w:t>
      </w:r>
      <w:proofErr w:type="spellStart"/>
      <w:r>
        <w:t>eur</w:t>
      </w:r>
      <w:proofErr w:type="spellEnd"/>
      <w:r>
        <w:t xml:space="preserve"> (ŠIFRA V009).</w:t>
      </w:r>
    </w:p>
    <w:p w14:paraId="49DD3407" w14:textId="77777777" w:rsidR="00515276" w:rsidRDefault="00515276" w:rsidP="005A6FC9">
      <w:pPr>
        <w:spacing w:after="0" w:line="240" w:lineRule="auto"/>
      </w:pPr>
    </w:p>
    <w:p w14:paraId="4621D865" w14:textId="77777777" w:rsidR="00515276" w:rsidRDefault="00000000" w:rsidP="005A6FC9">
      <w:pPr>
        <w:keepNext/>
        <w:spacing w:after="0" w:line="240" w:lineRule="auto"/>
        <w:jc w:val="center"/>
      </w:pPr>
      <w:r>
        <w:rPr>
          <w:sz w:val="28"/>
        </w:rPr>
        <w:t>Bilješka 55.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515276" w14:paraId="1EA1C8C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B776B18" w14:textId="77777777" w:rsidR="00515276" w:rsidRDefault="00000000" w:rsidP="005A6FC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F54275F" w14:textId="77777777" w:rsidR="00515276" w:rsidRDefault="00000000" w:rsidP="005A6FC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A77556E" w14:textId="77777777" w:rsidR="00515276" w:rsidRDefault="00000000" w:rsidP="005A6FC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F1548B4" w14:textId="77777777" w:rsidR="00515276" w:rsidRDefault="00000000" w:rsidP="005A6FC9">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6E93293C" w14:textId="77777777" w:rsidR="00515276" w:rsidRDefault="00000000" w:rsidP="005A6FC9">
            <w:pPr>
              <w:keepNext/>
              <w:keepLines/>
              <w:spacing w:after="0" w:line="240" w:lineRule="auto"/>
              <w:jc w:val="center"/>
            </w:pPr>
            <w:r>
              <w:rPr>
                <w:b/>
                <w:sz w:val="18"/>
              </w:rPr>
              <w:t>Indeks (%)</w:t>
            </w:r>
          </w:p>
        </w:tc>
      </w:tr>
      <w:tr w:rsidR="00515276" w14:paraId="2541A743" w14:textId="77777777">
        <w:tblPrEx>
          <w:tblCellMar>
            <w:top w:w="0" w:type="dxa"/>
            <w:bottom w:w="0" w:type="dxa"/>
          </w:tblCellMar>
        </w:tblPrEx>
        <w:trPr>
          <w:cantSplit/>
          <w:trHeight w:val="560"/>
        </w:trPr>
        <w:tc>
          <w:tcPr>
            <w:tcW w:w="700" w:type="dxa"/>
            <w:tcMar>
              <w:top w:w="0" w:type="dxa"/>
              <w:bottom w:w="0" w:type="dxa"/>
            </w:tcMar>
            <w:vAlign w:val="center"/>
          </w:tcPr>
          <w:p w14:paraId="3FA03603" w14:textId="77777777" w:rsidR="00515276" w:rsidRDefault="00515276" w:rsidP="005A6FC9">
            <w:pPr>
              <w:keepNext/>
              <w:keepLines/>
              <w:spacing w:after="0" w:line="240" w:lineRule="auto"/>
            </w:pPr>
          </w:p>
        </w:tc>
        <w:tc>
          <w:tcPr>
            <w:tcW w:w="3180" w:type="dxa"/>
            <w:tcMar>
              <w:top w:w="0" w:type="dxa"/>
              <w:bottom w:w="0" w:type="dxa"/>
            </w:tcMar>
            <w:vAlign w:val="center"/>
          </w:tcPr>
          <w:p w14:paraId="0044E204" w14:textId="77777777" w:rsidR="00515276" w:rsidRDefault="00000000" w:rsidP="005A6FC9">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6D9F6D85" w14:textId="77777777" w:rsidR="00515276" w:rsidRDefault="00000000" w:rsidP="005A6FC9">
            <w:pPr>
              <w:keepNext/>
              <w:keepLines/>
              <w:spacing w:after="0" w:line="240" w:lineRule="auto"/>
            </w:pPr>
            <w:r>
              <w:rPr>
                <w:sz w:val="18"/>
              </w:rPr>
              <w:t>V007</w:t>
            </w:r>
          </w:p>
        </w:tc>
        <w:tc>
          <w:tcPr>
            <w:tcW w:w="1860" w:type="dxa"/>
            <w:tcMar>
              <w:top w:w="0" w:type="dxa"/>
              <w:bottom w:w="0" w:type="dxa"/>
            </w:tcMar>
            <w:vAlign w:val="center"/>
          </w:tcPr>
          <w:p w14:paraId="18397EC2" w14:textId="77777777" w:rsidR="00515276" w:rsidRDefault="00000000" w:rsidP="005A6FC9">
            <w:pPr>
              <w:keepNext/>
              <w:keepLines/>
              <w:spacing w:after="0" w:line="240" w:lineRule="auto"/>
              <w:jc w:val="right"/>
            </w:pPr>
            <w:r>
              <w:rPr>
                <w:sz w:val="18"/>
              </w:rPr>
              <w:t>1.182.188,07</w:t>
            </w:r>
          </w:p>
        </w:tc>
        <w:tc>
          <w:tcPr>
            <w:tcW w:w="700" w:type="dxa"/>
            <w:tcMar>
              <w:top w:w="0" w:type="dxa"/>
              <w:bottom w:w="0" w:type="dxa"/>
            </w:tcMar>
            <w:vAlign w:val="center"/>
          </w:tcPr>
          <w:p w14:paraId="70C08881" w14:textId="77777777" w:rsidR="00515276" w:rsidRDefault="00000000" w:rsidP="005A6FC9">
            <w:pPr>
              <w:keepNext/>
              <w:keepLines/>
              <w:spacing w:after="0" w:line="240" w:lineRule="auto"/>
              <w:jc w:val="right"/>
            </w:pPr>
            <w:r>
              <w:rPr>
                <w:sz w:val="18"/>
              </w:rPr>
              <w:t>-</w:t>
            </w:r>
          </w:p>
        </w:tc>
      </w:tr>
    </w:tbl>
    <w:p w14:paraId="62BA8C7B" w14:textId="77777777" w:rsidR="00515276" w:rsidRDefault="00515276" w:rsidP="005A6FC9">
      <w:pPr>
        <w:spacing w:after="0" w:line="240" w:lineRule="auto"/>
      </w:pPr>
    </w:p>
    <w:p w14:paraId="29AC2E0A" w14:textId="77777777" w:rsidR="00515276" w:rsidRDefault="00000000" w:rsidP="005A6FC9">
      <w:pPr>
        <w:spacing w:after="0" w:line="240" w:lineRule="auto"/>
        <w:jc w:val="both"/>
      </w:pPr>
      <w:r>
        <w:lastRenderedPageBreak/>
        <w:t>Dospjele obveze se odnose na neplaćeni ulazni račune koji nisu plaćeni zbog problema sa likvidnošću.</w:t>
      </w:r>
    </w:p>
    <w:p w14:paraId="4D6F09ED" w14:textId="77777777" w:rsidR="00515276" w:rsidRDefault="00515276" w:rsidP="005A6FC9">
      <w:pPr>
        <w:spacing w:after="0" w:line="240" w:lineRule="auto"/>
      </w:pPr>
    </w:p>
    <w:p w14:paraId="37DCB033" w14:textId="77777777" w:rsidR="00515276" w:rsidRDefault="00000000" w:rsidP="005A6FC9">
      <w:pPr>
        <w:keepNext/>
        <w:spacing w:after="0" w:line="240" w:lineRule="auto"/>
        <w:jc w:val="center"/>
      </w:pPr>
      <w:r>
        <w:rPr>
          <w:sz w:val="28"/>
        </w:rPr>
        <w:t>Bilješka 56.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515276" w14:paraId="64CACD1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8606BF8" w14:textId="77777777" w:rsidR="00515276" w:rsidRDefault="00000000" w:rsidP="005A6FC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61AE1F6" w14:textId="77777777" w:rsidR="00515276" w:rsidRDefault="00000000" w:rsidP="005A6FC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05B5E2E" w14:textId="77777777" w:rsidR="00515276" w:rsidRDefault="00000000" w:rsidP="005A6FC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C38CCF2" w14:textId="77777777" w:rsidR="00515276" w:rsidRDefault="00000000" w:rsidP="005A6FC9">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5A1B4FA2" w14:textId="77777777" w:rsidR="00515276" w:rsidRDefault="00000000" w:rsidP="005A6FC9">
            <w:pPr>
              <w:keepNext/>
              <w:keepLines/>
              <w:spacing w:after="0" w:line="240" w:lineRule="auto"/>
              <w:jc w:val="center"/>
            </w:pPr>
            <w:r>
              <w:rPr>
                <w:b/>
                <w:sz w:val="18"/>
              </w:rPr>
              <w:t>Indeks (%)</w:t>
            </w:r>
          </w:p>
        </w:tc>
      </w:tr>
      <w:tr w:rsidR="00515276" w14:paraId="077476F1" w14:textId="77777777">
        <w:tblPrEx>
          <w:tblCellMar>
            <w:top w:w="0" w:type="dxa"/>
            <w:bottom w:w="0" w:type="dxa"/>
          </w:tblCellMar>
        </w:tblPrEx>
        <w:trPr>
          <w:cantSplit/>
          <w:trHeight w:val="560"/>
        </w:trPr>
        <w:tc>
          <w:tcPr>
            <w:tcW w:w="700" w:type="dxa"/>
            <w:tcMar>
              <w:top w:w="0" w:type="dxa"/>
              <w:bottom w:w="0" w:type="dxa"/>
            </w:tcMar>
            <w:vAlign w:val="center"/>
          </w:tcPr>
          <w:p w14:paraId="532B0A5A" w14:textId="77777777" w:rsidR="00515276" w:rsidRDefault="00515276" w:rsidP="005A6FC9">
            <w:pPr>
              <w:keepNext/>
              <w:keepLines/>
              <w:spacing w:after="0" w:line="240" w:lineRule="auto"/>
            </w:pPr>
          </w:p>
        </w:tc>
        <w:tc>
          <w:tcPr>
            <w:tcW w:w="3180" w:type="dxa"/>
            <w:tcMar>
              <w:top w:w="0" w:type="dxa"/>
              <w:bottom w:w="0" w:type="dxa"/>
            </w:tcMar>
            <w:vAlign w:val="center"/>
          </w:tcPr>
          <w:p w14:paraId="35390978" w14:textId="77777777" w:rsidR="00515276" w:rsidRDefault="00000000" w:rsidP="005A6FC9">
            <w:pPr>
              <w:keepNext/>
              <w:keepLines/>
              <w:spacing w:after="0" w:line="240" w:lineRule="auto"/>
            </w:pPr>
            <w:r>
              <w:rPr>
                <w:sz w:val="18"/>
              </w:rPr>
              <w:t>Stanje nedospjelih obveza na kraju izvještajnog razdoblja (šifre V010 + ND23 + ND24 + 'ND dio 25,26' + ND27)</w:t>
            </w:r>
          </w:p>
        </w:tc>
        <w:tc>
          <w:tcPr>
            <w:tcW w:w="700" w:type="dxa"/>
            <w:tcMar>
              <w:top w:w="0" w:type="dxa"/>
              <w:bottom w:w="0" w:type="dxa"/>
            </w:tcMar>
            <w:vAlign w:val="center"/>
          </w:tcPr>
          <w:p w14:paraId="682D1436" w14:textId="77777777" w:rsidR="00515276" w:rsidRDefault="00000000" w:rsidP="005A6FC9">
            <w:pPr>
              <w:keepNext/>
              <w:keepLines/>
              <w:spacing w:after="0" w:line="240" w:lineRule="auto"/>
            </w:pPr>
            <w:r>
              <w:rPr>
                <w:sz w:val="18"/>
              </w:rPr>
              <w:t>V009</w:t>
            </w:r>
          </w:p>
        </w:tc>
        <w:tc>
          <w:tcPr>
            <w:tcW w:w="1860" w:type="dxa"/>
            <w:tcMar>
              <w:top w:w="0" w:type="dxa"/>
              <w:bottom w:w="0" w:type="dxa"/>
            </w:tcMar>
            <w:vAlign w:val="center"/>
          </w:tcPr>
          <w:p w14:paraId="246D50BB" w14:textId="77777777" w:rsidR="00515276" w:rsidRDefault="00000000" w:rsidP="005A6FC9">
            <w:pPr>
              <w:keepNext/>
              <w:keepLines/>
              <w:spacing w:after="0" w:line="240" w:lineRule="auto"/>
              <w:jc w:val="right"/>
            </w:pPr>
            <w:r>
              <w:rPr>
                <w:sz w:val="18"/>
              </w:rPr>
              <w:t>8.673.670,11</w:t>
            </w:r>
          </w:p>
        </w:tc>
        <w:tc>
          <w:tcPr>
            <w:tcW w:w="700" w:type="dxa"/>
            <w:tcMar>
              <w:top w:w="0" w:type="dxa"/>
              <w:bottom w:w="0" w:type="dxa"/>
            </w:tcMar>
            <w:vAlign w:val="center"/>
          </w:tcPr>
          <w:p w14:paraId="10BEEC1B" w14:textId="77777777" w:rsidR="00515276" w:rsidRDefault="00000000" w:rsidP="005A6FC9">
            <w:pPr>
              <w:keepNext/>
              <w:keepLines/>
              <w:spacing w:after="0" w:line="240" w:lineRule="auto"/>
              <w:jc w:val="right"/>
            </w:pPr>
            <w:r>
              <w:rPr>
                <w:sz w:val="18"/>
              </w:rPr>
              <w:t>-</w:t>
            </w:r>
          </w:p>
        </w:tc>
      </w:tr>
    </w:tbl>
    <w:p w14:paraId="1A03B8B2" w14:textId="77777777" w:rsidR="00515276" w:rsidRDefault="00515276" w:rsidP="005A6FC9">
      <w:pPr>
        <w:spacing w:after="0" w:line="240" w:lineRule="auto"/>
      </w:pPr>
    </w:p>
    <w:p w14:paraId="1BD14089" w14:textId="77777777" w:rsidR="00515276" w:rsidRDefault="00000000" w:rsidP="005A6FC9">
      <w:pPr>
        <w:spacing w:after="0" w:line="240" w:lineRule="auto"/>
        <w:jc w:val="both"/>
      </w:pPr>
      <w:r>
        <w:t xml:space="preserve">Nedospjele obveze odnose se na međusobne obveze  proračuna za naplaćene prihode proračunskih korisnika 85.182,74 </w:t>
      </w:r>
      <w:proofErr w:type="spellStart"/>
      <w:r>
        <w:t>eur</w:t>
      </w:r>
      <w:proofErr w:type="spellEnd"/>
      <w:r>
        <w:t xml:space="preserve">, obveze za rashode poslovanja 980.444,01 </w:t>
      </w:r>
      <w:proofErr w:type="spellStart"/>
      <w:r>
        <w:t>eur</w:t>
      </w:r>
      <w:proofErr w:type="spellEnd"/>
      <w:r>
        <w:t xml:space="preserve">, obveze za nabavu nefinancijske imovine 204.287,63 </w:t>
      </w:r>
      <w:proofErr w:type="spellStart"/>
      <w:r>
        <w:t>eur</w:t>
      </w:r>
      <w:proofErr w:type="spellEnd"/>
      <w:r>
        <w:t xml:space="preserve">, obveze za kredite od tuzemnih kreditnih institucija u iznosu od 6.588.306,34 </w:t>
      </w:r>
      <w:proofErr w:type="spellStart"/>
      <w:r>
        <w:t>eur</w:t>
      </w:r>
      <w:proofErr w:type="spellEnd"/>
      <w:r>
        <w:t xml:space="preserve"> i obveze za predujmove, depozite, </w:t>
      </w:r>
      <w:proofErr w:type="spellStart"/>
      <w:r>
        <w:t>jamčevne</w:t>
      </w:r>
      <w:proofErr w:type="spellEnd"/>
      <w:r>
        <w:t xml:space="preserve"> </w:t>
      </w:r>
      <w:proofErr w:type="spellStart"/>
      <w:r>
        <w:t>pologe</w:t>
      </w:r>
      <w:proofErr w:type="spellEnd"/>
      <w:r>
        <w:t xml:space="preserve"> i tuđe prihode u iznosu od 815.449,39 </w:t>
      </w:r>
      <w:proofErr w:type="spellStart"/>
      <w:r>
        <w:t>eur</w:t>
      </w:r>
      <w:proofErr w:type="spellEnd"/>
      <w:r>
        <w:t>.</w:t>
      </w:r>
    </w:p>
    <w:p w14:paraId="45A58044" w14:textId="77777777" w:rsidR="00515276" w:rsidRDefault="00515276" w:rsidP="005A6FC9">
      <w:pPr>
        <w:spacing w:after="0" w:line="240" w:lineRule="auto"/>
      </w:pPr>
    </w:p>
    <w:p w14:paraId="793688E4" w14:textId="77777777" w:rsidR="00515276" w:rsidRDefault="00000000" w:rsidP="005A6FC9">
      <w:pPr>
        <w:keepNext/>
        <w:spacing w:after="0" w:line="240" w:lineRule="auto"/>
        <w:jc w:val="center"/>
      </w:pPr>
      <w:r>
        <w:rPr>
          <w:sz w:val="28"/>
        </w:rPr>
        <w:t>Bilješka 57.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515276" w14:paraId="7D25FC6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C2E8B03" w14:textId="77777777" w:rsidR="00515276" w:rsidRDefault="00000000" w:rsidP="005A6FC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097D96A" w14:textId="77777777" w:rsidR="00515276" w:rsidRDefault="00000000" w:rsidP="005A6FC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C7CA3DB" w14:textId="77777777" w:rsidR="00515276" w:rsidRDefault="00000000" w:rsidP="005A6FC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4A6D510" w14:textId="77777777" w:rsidR="00515276" w:rsidRDefault="00000000" w:rsidP="005A6FC9">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5F488BBF" w14:textId="77777777" w:rsidR="00515276" w:rsidRDefault="00000000" w:rsidP="005A6FC9">
            <w:pPr>
              <w:keepNext/>
              <w:keepLines/>
              <w:spacing w:after="0" w:line="240" w:lineRule="auto"/>
              <w:jc w:val="center"/>
            </w:pPr>
            <w:r>
              <w:rPr>
                <w:b/>
                <w:sz w:val="18"/>
              </w:rPr>
              <w:t>Indeks (%)</w:t>
            </w:r>
          </w:p>
        </w:tc>
      </w:tr>
      <w:tr w:rsidR="00515276" w14:paraId="6627FD3E" w14:textId="77777777">
        <w:tblPrEx>
          <w:tblCellMar>
            <w:top w:w="0" w:type="dxa"/>
            <w:bottom w:w="0" w:type="dxa"/>
          </w:tblCellMar>
        </w:tblPrEx>
        <w:trPr>
          <w:cantSplit/>
          <w:trHeight w:val="560"/>
        </w:trPr>
        <w:tc>
          <w:tcPr>
            <w:tcW w:w="700" w:type="dxa"/>
            <w:tcMar>
              <w:top w:w="0" w:type="dxa"/>
              <w:bottom w:w="0" w:type="dxa"/>
            </w:tcMar>
            <w:vAlign w:val="center"/>
          </w:tcPr>
          <w:p w14:paraId="35519380" w14:textId="77777777" w:rsidR="00515276" w:rsidRDefault="00000000" w:rsidP="005A6FC9">
            <w:pPr>
              <w:keepNext/>
              <w:keepLines/>
              <w:spacing w:after="0" w:line="240" w:lineRule="auto"/>
            </w:pPr>
            <w:r>
              <w:rPr>
                <w:sz w:val="18"/>
              </w:rPr>
              <w:t>23</w:t>
            </w:r>
          </w:p>
        </w:tc>
        <w:tc>
          <w:tcPr>
            <w:tcW w:w="3180" w:type="dxa"/>
            <w:tcMar>
              <w:top w:w="0" w:type="dxa"/>
              <w:bottom w:w="0" w:type="dxa"/>
            </w:tcMar>
            <w:vAlign w:val="center"/>
          </w:tcPr>
          <w:p w14:paraId="15946E71" w14:textId="77777777" w:rsidR="00515276" w:rsidRDefault="00000000" w:rsidP="005A6FC9">
            <w:pPr>
              <w:keepNext/>
              <w:keepLines/>
              <w:spacing w:after="0" w:line="240" w:lineRule="auto"/>
            </w:pPr>
            <w:r>
              <w:rPr>
                <w:sz w:val="18"/>
              </w:rPr>
              <w:t>Obveze za rashode poslovanja</w:t>
            </w:r>
          </w:p>
        </w:tc>
        <w:tc>
          <w:tcPr>
            <w:tcW w:w="700" w:type="dxa"/>
            <w:tcMar>
              <w:top w:w="0" w:type="dxa"/>
              <w:bottom w:w="0" w:type="dxa"/>
            </w:tcMar>
            <w:vAlign w:val="center"/>
          </w:tcPr>
          <w:p w14:paraId="7A5DAFD3" w14:textId="77777777" w:rsidR="00515276" w:rsidRDefault="00000000" w:rsidP="005A6FC9">
            <w:pPr>
              <w:keepNext/>
              <w:keepLines/>
              <w:spacing w:after="0" w:line="240" w:lineRule="auto"/>
            </w:pPr>
            <w:r>
              <w:rPr>
                <w:sz w:val="18"/>
              </w:rPr>
              <w:t>ND23</w:t>
            </w:r>
          </w:p>
        </w:tc>
        <w:tc>
          <w:tcPr>
            <w:tcW w:w="1860" w:type="dxa"/>
            <w:tcMar>
              <w:top w:w="0" w:type="dxa"/>
              <w:bottom w:w="0" w:type="dxa"/>
            </w:tcMar>
            <w:vAlign w:val="center"/>
          </w:tcPr>
          <w:p w14:paraId="772F3C7E" w14:textId="77777777" w:rsidR="00515276" w:rsidRDefault="00000000" w:rsidP="005A6FC9">
            <w:pPr>
              <w:keepNext/>
              <w:keepLines/>
              <w:spacing w:after="0" w:line="240" w:lineRule="auto"/>
              <w:jc w:val="right"/>
            </w:pPr>
            <w:r>
              <w:rPr>
                <w:sz w:val="18"/>
              </w:rPr>
              <w:t>980.444,01</w:t>
            </w:r>
          </w:p>
        </w:tc>
        <w:tc>
          <w:tcPr>
            <w:tcW w:w="700" w:type="dxa"/>
            <w:tcMar>
              <w:top w:w="0" w:type="dxa"/>
              <w:bottom w:w="0" w:type="dxa"/>
            </w:tcMar>
            <w:vAlign w:val="center"/>
          </w:tcPr>
          <w:p w14:paraId="6A309DF0" w14:textId="77777777" w:rsidR="00515276" w:rsidRDefault="00000000" w:rsidP="005A6FC9">
            <w:pPr>
              <w:keepNext/>
              <w:keepLines/>
              <w:spacing w:after="0" w:line="240" w:lineRule="auto"/>
              <w:jc w:val="right"/>
            </w:pPr>
            <w:r>
              <w:rPr>
                <w:sz w:val="18"/>
              </w:rPr>
              <w:t>-</w:t>
            </w:r>
          </w:p>
        </w:tc>
      </w:tr>
    </w:tbl>
    <w:p w14:paraId="272B136F" w14:textId="77777777" w:rsidR="00515276" w:rsidRDefault="00515276" w:rsidP="005A6FC9">
      <w:pPr>
        <w:spacing w:after="0" w:line="240" w:lineRule="auto"/>
      </w:pPr>
    </w:p>
    <w:p w14:paraId="3A954FFB" w14:textId="77777777" w:rsidR="00515276" w:rsidRDefault="00000000" w:rsidP="005A6FC9">
      <w:pPr>
        <w:spacing w:after="0" w:line="240" w:lineRule="auto"/>
      </w:pPr>
      <w:r>
        <w:t xml:space="preserve">Nedospjele obveze za rashode poslovanja u iznosu 980.444,01 </w:t>
      </w:r>
      <w:proofErr w:type="spellStart"/>
      <w:r>
        <w:t>eur</w:t>
      </w:r>
      <w:proofErr w:type="spellEnd"/>
      <w:r>
        <w:t xml:space="preserve"> odnose se na:</w:t>
      </w:r>
    </w:p>
    <w:p w14:paraId="0D2A350A" w14:textId="77777777" w:rsidR="00515276" w:rsidRDefault="00000000" w:rsidP="005A6FC9">
      <w:pPr>
        <w:spacing w:after="0" w:line="240" w:lineRule="auto"/>
      </w:pPr>
      <w:r>
        <w:t xml:space="preserve">·         Obveze za zaposlene 130.713,43 </w:t>
      </w:r>
      <w:proofErr w:type="spellStart"/>
      <w:r>
        <w:t>eur</w:t>
      </w:r>
      <w:proofErr w:type="spellEnd"/>
    </w:p>
    <w:p w14:paraId="274186D8" w14:textId="77777777" w:rsidR="00515276" w:rsidRDefault="00000000" w:rsidP="005A6FC9">
      <w:pPr>
        <w:spacing w:after="0" w:line="240" w:lineRule="auto"/>
      </w:pPr>
      <w:r>
        <w:t xml:space="preserve">·         Obveze za materijalne rashode 359.083,36 </w:t>
      </w:r>
      <w:proofErr w:type="spellStart"/>
      <w:r>
        <w:t>eur</w:t>
      </w:r>
      <w:proofErr w:type="spellEnd"/>
    </w:p>
    <w:p w14:paraId="17DEC784" w14:textId="77777777" w:rsidR="00515276" w:rsidRDefault="00000000" w:rsidP="005A6FC9">
      <w:pPr>
        <w:spacing w:after="0" w:line="240" w:lineRule="auto"/>
      </w:pPr>
      <w:r>
        <w:t xml:space="preserve">·         Obveze za financijske rashode 4.176,79 </w:t>
      </w:r>
      <w:proofErr w:type="spellStart"/>
      <w:r>
        <w:t>eur</w:t>
      </w:r>
      <w:proofErr w:type="spellEnd"/>
    </w:p>
    <w:p w14:paraId="5898CB86" w14:textId="77777777" w:rsidR="00515276" w:rsidRDefault="00000000" w:rsidP="005A6FC9">
      <w:pPr>
        <w:spacing w:after="0" w:line="240" w:lineRule="auto"/>
      </w:pPr>
      <w:r>
        <w:t xml:space="preserve">·         Obveze za subvencije  44.668,61 </w:t>
      </w:r>
      <w:proofErr w:type="spellStart"/>
      <w:r>
        <w:t>eur</w:t>
      </w:r>
      <w:proofErr w:type="spellEnd"/>
    </w:p>
    <w:p w14:paraId="78C4B2D6" w14:textId="77777777" w:rsidR="00515276" w:rsidRDefault="00000000" w:rsidP="005A6FC9">
      <w:pPr>
        <w:spacing w:after="0" w:line="240" w:lineRule="auto"/>
      </w:pPr>
      <w:r>
        <w:t xml:space="preserve">·         Obveze za naknade građanima i kućanstvima 9.382,33 </w:t>
      </w:r>
      <w:proofErr w:type="spellStart"/>
      <w:r>
        <w:t>eur</w:t>
      </w:r>
      <w:proofErr w:type="spellEnd"/>
    </w:p>
    <w:p w14:paraId="2D0DAFCF" w14:textId="77777777" w:rsidR="00515276" w:rsidRDefault="00000000" w:rsidP="005A6FC9">
      <w:pPr>
        <w:spacing w:after="0" w:line="240" w:lineRule="auto"/>
      </w:pPr>
      <w:r>
        <w:t xml:space="preserve">·         Obveze za donacije, kazne, naknade šteta i kapitalne pomoći 359.420,39 </w:t>
      </w:r>
      <w:proofErr w:type="spellStart"/>
      <w:r>
        <w:t>eur</w:t>
      </w:r>
      <w:proofErr w:type="spellEnd"/>
    </w:p>
    <w:p w14:paraId="011E599E" w14:textId="77777777" w:rsidR="00515276" w:rsidRDefault="00000000" w:rsidP="005A6FC9">
      <w:pPr>
        <w:spacing w:after="0" w:line="240" w:lineRule="auto"/>
      </w:pPr>
      <w:r>
        <w:t xml:space="preserve">·         Ostale tekuće obveze 72.999,10 </w:t>
      </w:r>
      <w:proofErr w:type="spellStart"/>
      <w:r>
        <w:t>eur</w:t>
      </w:r>
      <w:proofErr w:type="spellEnd"/>
      <w:r>
        <w:t>.</w:t>
      </w:r>
    </w:p>
    <w:p w14:paraId="0460A578" w14:textId="77777777" w:rsidR="00515276" w:rsidRDefault="00515276" w:rsidP="005A6FC9">
      <w:pPr>
        <w:spacing w:after="0" w:line="240" w:lineRule="auto"/>
      </w:pPr>
    </w:p>
    <w:p w14:paraId="0AB8A060" w14:textId="77777777" w:rsidR="00515276" w:rsidRDefault="00000000" w:rsidP="005A6FC9">
      <w:pPr>
        <w:keepNext/>
        <w:spacing w:after="0" w:line="240" w:lineRule="auto"/>
        <w:jc w:val="center"/>
      </w:pPr>
      <w:r>
        <w:rPr>
          <w:sz w:val="28"/>
        </w:rPr>
        <w:t>Bilješka 58.</w:t>
      </w:r>
    </w:p>
    <w:p w14:paraId="67ED2F30" w14:textId="77777777" w:rsidR="00515276" w:rsidRDefault="00000000" w:rsidP="005A6FC9">
      <w:pPr>
        <w:spacing w:after="0" w:line="240" w:lineRule="auto"/>
        <w:jc w:val="both"/>
      </w:pPr>
      <w:r>
        <w:rPr>
          <w:b/>
        </w:rPr>
        <w:t>EU izvještaj</w:t>
      </w:r>
    </w:p>
    <w:p w14:paraId="11383ABC" w14:textId="77777777" w:rsidR="00515276" w:rsidRDefault="00000000" w:rsidP="005A6FC9">
      <w:pPr>
        <w:spacing w:after="0" w:line="240" w:lineRule="auto"/>
        <w:jc w:val="both"/>
      </w:pPr>
      <w:r>
        <w:t>Grad Požega je u 2025. godini evidentirala projekte sukladno Uputi za računovodstveno evidentiranje sredstava Europske unije, no kako se po istoj nije postupalo prethodnih godina nemamo početno stanje te određene stavke su knjiženje sukladno tadašnjim pravilima.</w:t>
      </w:r>
    </w:p>
    <w:p w14:paraId="3531F25F" w14:textId="77777777" w:rsidR="00515276" w:rsidRDefault="00000000" w:rsidP="005A6FC9">
      <w:pPr>
        <w:spacing w:after="0" w:line="240" w:lineRule="auto"/>
        <w:jc w:val="both"/>
      </w:pPr>
      <w:r>
        <w:t>IZVOR 561 – EUROPSKI SOCIJALNI FOND PLUS</w:t>
      </w:r>
    </w:p>
    <w:p w14:paraId="582C0991" w14:textId="77777777" w:rsidR="00515276" w:rsidRDefault="00000000" w:rsidP="005A6FC9">
      <w:pPr>
        <w:spacing w:after="0" w:line="240" w:lineRule="auto"/>
        <w:jc w:val="both"/>
      </w:pPr>
      <w:r>
        <w:t>Projekti financirani iz Europskog socijalnog fonda plus su projekt Zaželi – prevencija institucionalizacije (Pomoć u kući – IV. faza) te projekt PETICA ZA DVOJE – VIII. faza.</w:t>
      </w:r>
    </w:p>
    <w:p w14:paraId="2C77DE76" w14:textId="77777777" w:rsidR="00515276" w:rsidRDefault="00000000" w:rsidP="005A6FC9">
      <w:pPr>
        <w:spacing w:after="0" w:line="240" w:lineRule="auto"/>
        <w:jc w:val="both"/>
      </w:pPr>
      <w:r>
        <w:t>Vrijednost bespovratnih sredstava prema Ugovoru za projekt  Zaželi – prevencija institucionalizacije (Pomoć u kući – IV. faza) iznosi 1.485.000,00 eura, a projekt je financiran 85% iz Europskog socijalnog fonda+ te 15% sufinanciran iz Državnog proračuna Republike Hrvatske.</w:t>
      </w:r>
    </w:p>
    <w:p w14:paraId="0D9E2618" w14:textId="77777777" w:rsidR="00515276" w:rsidRDefault="00000000" w:rsidP="005A6FC9">
      <w:pPr>
        <w:spacing w:after="0" w:line="240" w:lineRule="auto"/>
        <w:jc w:val="both"/>
      </w:pPr>
      <w:r>
        <w:t>Ostvareni prihodi u 2025. godini iznose 319.203,72 eura od čega su prihodi ostvareni od ESF+ 271.323,16 eura, a prihodi ostvareni iz Državnog proračuna iznose 47.880,56 eura, dok su ukupni rashodi u 2025. godini 596.092,91 eura.</w:t>
      </w:r>
    </w:p>
    <w:p w14:paraId="0728164D" w14:textId="77777777" w:rsidR="00515276" w:rsidRDefault="00000000" w:rsidP="005A6FC9">
      <w:pPr>
        <w:spacing w:after="0" w:line="240" w:lineRule="auto"/>
        <w:jc w:val="both"/>
      </w:pPr>
      <w:r>
        <w:t>Vrijednost bespovratnih sredstava prema Ugovoru za projekt Petica za dvoje – VIII. faza iznosi 1.509.775,20 eura, a projekt je također financiran 85% iz Europskog socijalnog fonda+ te 15% sufinanciran iz Državnog proračuna Republike Hrvatske.</w:t>
      </w:r>
    </w:p>
    <w:p w14:paraId="27EC4890" w14:textId="77777777" w:rsidR="00515276" w:rsidRDefault="00000000" w:rsidP="005A6FC9">
      <w:pPr>
        <w:spacing w:after="0" w:line="240" w:lineRule="auto"/>
        <w:jc w:val="both"/>
      </w:pPr>
      <w:r>
        <w:lastRenderedPageBreak/>
        <w:t>Ostvareni prihodi u 2025. godini iznose 214.350,80 eura od čega su prihodi ostvareni od ESF+ 182.198,18 eura, a prihodi ostvareni iz Državnog proračuna iznose 32.152,62 eura, dok su ukupni rashodi u 2025. godini  553.837,53 eura.</w:t>
      </w:r>
    </w:p>
    <w:p w14:paraId="2EA885D2" w14:textId="77777777" w:rsidR="00515276" w:rsidRDefault="00000000" w:rsidP="005A6FC9">
      <w:pPr>
        <w:spacing w:after="0" w:line="240" w:lineRule="auto"/>
        <w:jc w:val="both"/>
      </w:pPr>
      <w:r>
        <w:t>IZVOR 563 – EUROPSKI FOND ZA REGIONALNI RAZVOJ</w:t>
      </w:r>
    </w:p>
    <w:p w14:paraId="12228409" w14:textId="77777777" w:rsidR="00515276" w:rsidRDefault="00000000" w:rsidP="005A6FC9">
      <w:pPr>
        <w:spacing w:after="0" w:line="240" w:lineRule="auto"/>
        <w:jc w:val="both"/>
      </w:pPr>
      <w:r>
        <w:t>Izgradnja i opremanje atletskog stadiona u Požegi je projekt koji se financira iz Europskog fonda za regionalni razvoj je</w:t>
      </w:r>
    </w:p>
    <w:p w14:paraId="51301054" w14:textId="77777777" w:rsidR="00515276" w:rsidRDefault="00000000" w:rsidP="005A6FC9">
      <w:pPr>
        <w:spacing w:after="0" w:line="240" w:lineRule="auto"/>
        <w:jc w:val="both"/>
      </w:pPr>
      <w:r>
        <w:t>Vrijednost bespovratnih sredstava Ugovorom iznosi 2.087.035,02 eura što predstavlja najviši mogući iznos financiranja prihvatljivih troškova, a razdoblje provedbe projekta je 24 mjeseca.        </w:t>
      </w:r>
    </w:p>
    <w:p w14:paraId="3BEF5629" w14:textId="77777777" w:rsidR="00515276" w:rsidRDefault="00000000" w:rsidP="005A6FC9">
      <w:pPr>
        <w:spacing w:after="0" w:line="240" w:lineRule="auto"/>
        <w:jc w:val="both"/>
      </w:pPr>
      <w:r>
        <w:t>Prihodi ostvareni u 2025. godini iznose 1.1.54.438,75 eura, dok su rashodi u istom razdoblju 1.165.833,35 eura. </w:t>
      </w:r>
    </w:p>
    <w:p w14:paraId="67C92F18" w14:textId="77777777" w:rsidR="00515276" w:rsidRDefault="00000000" w:rsidP="005A6FC9">
      <w:pPr>
        <w:spacing w:after="0" w:line="240" w:lineRule="auto"/>
        <w:jc w:val="both"/>
      </w:pPr>
      <w:r>
        <w:t>IZVOR 581 – MEHANIZAM ZA OPORAVAK I OTPORNOST – BESPOVRATNA SREDSTVA</w:t>
      </w:r>
    </w:p>
    <w:p w14:paraId="2C20A182" w14:textId="77777777" w:rsidR="00515276" w:rsidRDefault="00000000" w:rsidP="005A6FC9">
      <w:pPr>
        <w:spacing w:after="0" w:line="240" w:lineRule="auto"/>
        <w:jc w:val="both"/>
      </w:pPr>
      <w:r>
        <w:t xml:space="preserve">Projekti koji su financirani iz izvora 581 – Mehanizam za oporavak i otpornost – bespovratna sredstva jesu Izgradnja i opremanje dječjeg vrtića „Pod gradom“ Požega, Izgradnja dječjeg vrtića u </w:t>
      </w:r>
      <w:proofErr w:type="spellStart"/>
      <w:r>
        <w:t>Mihaljevcima</w:t>
      </w:r>
      <w:proofErr w:type="spellEnd"/>
      <w:r>
        <w:t xml:space="preserve">, Rekonstrukcija i dogradnja zgrade Dječjeg vrtića u Požegi, Izgradnja i opremanje osnovne škole u naselju Babin vir u Požegi, Izgradnja i opremanje školske sportske dvorane za Osnovnu školu Julija </w:t>
      </w:r>
      <w:proofErr w:type="spellStart"/>
      <w:r>
        <w:t>Kempfa</w:t>
      </w:r>
      <w:proofErr w:type="spellEnd"/>
      <w:r>
        <w:t xml:space="preserve"> za potrebe </w:t>
      </w:r>
      <w:proofErr w:type="spellStart"/>
      <w:r>
        <w:t>jednosmjenskog</w:t>
      </w:r>
      <w:proofErr w:type="spellEnd"/>
      <w:r>
        <w:t xml:space="preserve"> rada i cjelodnevne škole, Strategija zelene urbane obnove, Izgradnja osnovne škole u naselju Babin vir u Požegi – izrada dokumentacije, Smart City Požega.</w:t>
      </w:r>
    </w:p>
    <w:p w14:paraId="7AE0C061" w14:textId="77777777" w:rsidR="00515276" w:rsidRDefault="00000000" w:rsidP="005A6FC9">
      <w:pPr>
        <w:spacing w:after="0" w:line="240" w:lineRule="auto"/>
        <w:jc w:val="both"/>
      </w:pPr>
      <w:r>
        <w:t>Projekt Izgradnja i opremanje dječjeg vrtića Pod gradom Požega - projekt koji je završen u 2025. godini. Ukupno iznos dobivenih bespovratnih sredstava je 1.299.621,74 eura. Prihodi ostvareni u 2025. godini iznose 18.807,14 eura dok rashoda koji se financiraju iz izvora Pomoći u 2025. godini nije bilo.</w:t>
      </w:r>
    </w:p>
    <w:p w14:paraId="1B41465F" w14:textId="77777777" w:rsidR="00515276" w:rsidRDefault="00000000" w:rsidP="005A6FC9">
      <w:pPr>
        <w:spacing w:after="0" w:line="240" w:lineRule="auto"/>
        <w:jc w:val="both"/>
      </w:pPr>
      <w:r>
        <w:t xml:space="preserve">Projekt izgradnje dječjeg vrtića u </w:t>
      </w:r>
      <w:proofErr w:type="spellStart"/>
      <w:r>
        <w:t>Mihaljevcima</w:t>
      </w:r>
      <w:proofErr w:type="spellEnd"/>
      <w:r>
        <w:t xml:space="preserve"> – ugovor za  projekt je potpisan te je maksimalan iznos bespovratnih sredstava koji se mogu dodijeliti korisniku 487.358,15 eura. U 2025. godini nisu bili ostvareni prihodi niti je bilo rashoda za predmetni projekt.</w:t>
      </w:r>
    </w:p>
    <w:p w14:paraId="32356B2D" w14:textId="77777777" w:rsidR="00515276" w:rsidRDefault="00000000" w:rsidP="005A6FC9">
      <w:pPr>
        <w:spacing w:after="0" w:line="240" w:lineRule="auto"/>
        <w:jc w:val="both"/>
      </w:pPr>
      <w:r>
        <w:t>Rekonstrukcija i dogradnja zgrade Dječjeg vrtića u Požegi – projekt koji je započeo u drugoj polovici 2025. godini te maksimalna bespovratna sredstva koja se mogu dodijeliti korisniku 812.265,00 eura. U 2025. godini prihodi nisu ostvareni budući da nisu poslani zahtjevi za nadoknadom sredstava, a rashodi iznose 113.457,65 eura.</w:t>
      </w:r>
    </w:p>
    <w:p w14:paraId="465D6DD2" w14:textId="77777777" w:rsidR="00515276" w:rsidRDefault="00000000" w:rsidP="005A6FC9">
      <w:pPr>
        <w:spacing w:after="0" w:line="240" w:lineRule="auto"/>
        <w:jc w:val="both"/>
      </w:pPr>
      <w:r>
        <w:t>Izgradnja i opremanje osnovne škole u naselju Babin vir u Požegi – Ugovor o dodijeli bespovratnih sredstava je potpisan u 2025. godini te je maksimalan iznos bespovratnih sredstava 16.774.463,95 eura. Budući da se sa projektom započelo u drugoj polovici 2025. godini prihodi nisu ostvareni jer nisu poslani ZNS-ovi, a ukupni rashodi u 2025. godini su 24.694,82 eura.</w:t>
      </w:r>
    </w:p>
    <w:p w14:paraId="094AEE47" w14:textId="77777777" w:rsidR="00515276" w:rsidRDefault="00000000" w:rsidP="005A6FC9">
      <w:pPr>
        <w:spacing w:after="0" w:line="240" w:lineRule="auto"/>
        <w:jc w:val="both"/>
      </w:pPr>
      <w:r>
        <w:t xml:space="preserve">Izgradnja i opremanje školske sportske dvorane za Osnovnu školu Julija </w:t>
      </w:r>
      <w:proofErr w:type="spellStart"/>
      <w:r>
        <w:t>Kempfa</w:t>
      </w:r>
      <w:proofErr w:type="spellEnd"/>
      <w:r>
        <w:t xml:space="preserve"> za potrebe </w:t>
      </w:r>
      <w:proofErr w:type="spellStart"/>
      <w:r>
        <w:t>jednosmjenskog</w:t>
      </w:r>
      <w:proofErr w:type="spellEnd"/>
      <w:r>
        <w:t xml:space="preserve"> rada i cjelodnevne škole – Ugovor za projekt je potpisan u prosincu 2025. godine te maksimalan iznos bespovratnih sredstava iznosi 2.473.248,93 eura. Nisu ostvareni prihodi niti rashodi za projekt u 2025. godini.</w:t>
      </w:r>
    </w:p>
    <w:p w14:paraId="1AA3DD3B" w14:textId="77777777" w:rsidR="00515276" w:rsidRDefault="00000000" w:rsidP="005A6FC9">
      <w:pPr>
        <w:spacing w:after="0" w:line="240" w:lineRule="auto"/>
        <w:jc w:val="both"/>
      </w:pPr>
      <w:r>
        <w:t>Strategija zelene urbane obnove – projekt koji je završen u 2025. godini, a iznos bespovratnih sredstava iznosi 6.863,61 eura. Prihodi ostvareni u 2025. godini iznose 6.863,61 eura, rashodi za projekt u 2025. godini su također 6.863,61 eura.</w:t>
      </w:r>
    </w:p>
    <w:p w14:paraId="1B6AE632" w14:textId="77777777" w:rsidR="00515276" w:rsidRDefault="00000000" w:rsidP="005A6FC9">
      <w:pPr>
        <w:spacing w:after="0" w:line="240" w:lineRule="auto"/>
        <w:jc w:val="both"/>
      </w:pPr>
      <w:r>
        <w:t>Izgradnja osnovne škole u naselju Babin vir u Požegi – izrada dokumentacije – projekt je završen u 2025. godini a iznos dobivenih bespovratnih sredstava iznosi 136.958.62 eura. Prihodi ostvareni u 2025. godini su iznosili 136.958,62 eura dok su rashodi 53.146,12 eura.</w:t>
      </w:r>
    </w:p>
    <w:p w14:paraId="6F0DC3C2" w14:textId="77777777" w:rsidR="00515276" w:rsidRDefault="00000000" w:rsidP="005A6FC9">
      <w:pPr>
        <w:spacing w:after="0" w:line="240" w:lineRule="auto"/>
        <w:jc w:val="both"/>
      </w:pPr>
      <w:r>
        <w:t>Smart City Požega – projekt koji je završen u 2025. godini, a ukupno ostvareni prihodi i rashodi u 2025. godini iznose 72.472,50 eura.</w:t>
      </w:r>
    </w:p>
    <w:p w14:paraId="7E1BE122" w14:textId="77777777" w:rsidR="00515276" w:rsidRDefault="00515276" w:rsidP="005A6FC9">
      <w:pPr>
        <w:spacing w:after="0" w:line="240" w:lineRule="auto"/>
        <w:jc w:val="both"/>
      </w:pPr>
    </w:p>
    <w:sectPr w:rsidR="005152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515276"/>
    <w:rsid w:val="00515276"/>
    <w:rsid w:val="005A6FC9"/>
    <w:rsid w:val="00A3788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5E9C8"/>
  <w15:docId w15:val="{30D5D87A-593B-4129-9DB5-5465A927E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7F763-5252-46BD-9DB3-3CF7AC567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5951</Words>
  <Characters>33926</Characters>
  <Application>Microsoft Office Word</Application>
  <DocSecurity>0</DocSecurity>
  <Lines>282</Lines>
  <Paragraphs>79</Paragraphs>
  <ScaleCrop>false</ScaleCrop>
  <Company/>
  <LinksUpToDate>false</LinksUpToDate>
  <CharactersWithSpaces>39798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Slavica  Kruljac</cp:lastModifiedBy>
  <cp:revision>2</cp:revision>
  <dcterms:created xsi:type="dcterms:W3CDTF">2026-02-17T08:12:00Z</dcterms:created>
  <dcterms:modified xsi:type="dcterms:W3CDTF">2026-02-17T08:12:00Z</dcterms:modified>
</cp:coreProperties>
</file>