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354B04" w14:paraId="23F1760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57679D5" w14:textId="77777777" w:rsidR="00354B04" w:rsidRDefault="00000000" w:rsidP="00A87C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D2C9F8C" w14:textId="77777777" w:rsidR="00354B04" w:rsidRDefault="00000000" w:rsidP="00A87C00">
            <w:pPr>
              <w:spacing w:after="0" w:line="240" w:lineRule="auto"/>
            </w:pPr>
            <w:r>
              <w:t>32699</w:t>
            </w:r>
          </w:p>
        </w:tc>
      </w:tr>
      <w:tr w:rsidR="00354B04" w14:paraId="6C195F0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14AD9C5" w14:textId="77777777" w:rsidR="00354B04" w:rsidRDefault="00000000" w:rsidP="00A87C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F911683" w14:textId="77777777" w:rsidR="00354B04" w:rsidRDefault="00000000" w:rsidP="00A87C00">
            <w:pPr>
              <w:spacing w:after="0" w:line="240" w:lineRule="auto"/>
            </w:pPr>
            <w:r>
              <w:t>GRADSKI MUZEJ POŽEGA</w:t>
            </w:r>
          </w:p>
        </w:tc>
      </w:tr>
      <w:tr w:rsidR="00354B04" w14:paraId="2D80318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4607BA9" w14:textId="77777777" w:rsidR="00354B04" w:rsidRDefault="00000000" w:rsidP="00A87C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474BCEA" w14:textId="77777777" w:rsidR="00354B04" w:rsidRDefault="00000000" w:rsidP="00A87C00">
            <w:pPr>
              <w:spacing w:after="0" w:line="240" w:lineRule="auto"/>
            </w:pPr>
            <w:r>
              <w:t>21</w:t>
            </w:r>
          </w:p>
        </w:tc>
      </w:tr>
    </w:tbl>
    <w:p w14:paraId="29F8DDB0" w14:textId="77777777" w:rsidR="00354B04" w:rsidRDefault="00000000" w:rsidP="00A87C00">
      <w:pPr>
        <w:spacing w:after="0" w:line="240" w:lineRule="auto"/>
      </w:pPr>
      <w:r>
        <w:br/>
      </w:r>
    </w:p>
    <w:p w14:paraId="4B5D7404" w14:textId="77777777" w:rsidR="00354B04" w:rsidRDefault="00000000" w:rsidP="00A87C00">
      <w:pPr>
        <w:spacing w:after="0" w:line="240" w:lineRule="auto"/>
        <w:jc w:val="center"/>
      </w:pPr>
      <w:r>
        <w:rPr>
          <w:b/>
          <w:sz w:val="28"/>
        </w:rPr>
        <w:t>BILJEŠKE UZ FINANCIJSKE IZVJEŠTAJE</w:t>
      </w:r>
    </w:p>
    <w:p w14:paraId="5B389771" w14:textId="77777777" w:rsidR="00354B04" w:rsidRDefault="00000000" w:rsidP="00A87C00">
      <w:pPr>
        <w:spacing w:after="0" w:line="240" w:lineRule="auto"/>
        <w:jc w:val="center"/>
      </w:pPr>
      <w:r>
        <w:rPr>
          <w:b/>
          <w:sz w:val="28"/>
        </w:rPr>
        <w:t>ZA RAZDOBLJE</w:t>
      </w:r>
    </w:p>
    <w:p w14:paraId="2516A9A9" w14:textId="77777777" w:rsidR="00354B04" w:rsidRDefault="00000000" w:rsidP="00A87C00">
      <w:pPr>
        <w:spacing w:after="0" w:line="240" w:lineRule="auto"/>
        <w:jc w:val="center"/>
      </w:pPr>
      <w:r>
        <w:rPr>
          <w:b/>
          <w:sz w:val="28"/>
        </w:rPr>
        <w:t>I - XII 2025.</w:t>
      </w:r>
    </w:p>
    <w:p w14:paraId="7177898A" w14:textId="77777777" w:rsidR="00354B04" w:rsidRDefault="00354B04" w:rsidP="00A87C00">
      <w:pPr>
        <w:spacing w:after="0" w:line="240" w:lineRule="auto"/>
      </w:pPr>
    </w:p>
    <w:p w14:paraId="11E46879" w14:textId="77777777" w:rsidR="00354B04" w:rsidRDefault="00000000" w:rsidP="00A87C00">
      <w:pPr>
        <w:keepNext/>
        <w:spacing w:after="0"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288AED2" w14:textId="77777777" w:rsidR="00354B04" w:rsidRDefault="00000000" w:rsidP="00A87C00">
      <w:pPr>
        <w:keepNext/>
        <w:spacing w:after="0"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54B04" w14:paraId="2F5434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A75EFE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F412AA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7CCCD1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CA2538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02D77F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11EA3F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4B04" w14:paraId="5DFF64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7B567F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B229CB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FA1A8C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D969D7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598.231,59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BE360C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700.324,64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2C3522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117,1</w:t>
            </w:r>
          </w:p>
        </w:tc>
      </w:tr>
      <w:tr w:rsidR="00354B04" w14:paraId="7F4C03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B39BF8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734FB5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C5D20E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18543B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572.224,42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64198E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673.222,03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34FFF5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117,6</w:t>
            </w:r>
          </w:p>
        </w:tc>
      </w:tr>
      <w:tr w:rsidR="00354B04" w14:paraId="644EE5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270AF2" w14:textId="77777777" w:rsidR="00354B04" w:rsidRDefault="00354B04" w:rsidP="00A87C0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DBB078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0DBB2B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D236B6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26.007,17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89D902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27.102,61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56E2FE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104,2</w:t>
            </w:r>
          </w:p>
        </w:tc>
      </w:tr>
      <w:tr w:rsidR="00354B04" w14:paraId="6A63E4E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D17296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25AAED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1B160D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299CEF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7636BE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1F0086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54B04" w14:paraId="726D12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52468B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69124C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EFB23F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95DD0C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41.537,59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4DFE1B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52.346,62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1A4F9E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126,0</w:t>
            </w:r>
          </w:p>
        </w:tc>
      </w:tr>
      <w:tr w:rsidR="00354B04" w14:paraId="4215599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7DCB99" w14:textId="77777777" w:rsidR="00354B04" w:rsidRDefault="00354B04" w:rsidP="00A87C0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F89136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E79C4A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6363ED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41.537,59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FD58E8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52.346,62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48A602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126,0</w:t>
            </w:r>
          </w:p>
        </w:tc>
      </w:tr>
      <w:tr w:rsidR="00354B04" w14:paraId="58204F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1ADEE8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E63715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DC0170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2FF33D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9344EE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C802CE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54B04" w14:paraId="656F89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A94465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B1CC53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F8931A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30052B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43095B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CAAD84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54B04" w14:paraId="1CEECB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F71634" w14:textId="77777777" w:rsidR="00354B04" w:rsidRDefault="00354B04" w:rsidP="00A87C0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1B7DF0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BB511C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235F63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0F25FE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3150A0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54B04" w14:paraId="053FBD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FA96F4" w14:textId="77777777" w:rsidR="00354B04" w:rsidRDefault="00354B04" w:rsidP="00A87C0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7DCEC8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7294B7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C003F3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15.530,42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646874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25.244,01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0808A0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162,5</w:t>
            </w:r>
          </w:p>
        </w:tc>
      </w:tr>
    </w:tbl>
    <w:p w14:paraId="7962A12A" w14:textId="77777777" w:rsidR="00354B04" w:rsidRDefault="00354B04" w:rsidP="00A87C00">
      <w:pPr>
        <w:spacing w:after="0" w:line="240" w:lineRule="auto"/>
      </w:pPr>
    </w:p>
    <w:p w14:paraId="57CDD413" w14:textId="77777777" w:rsidR="00354B04" w:rsidRDefault="00000000" w:rsidP="00A87C00">
      <w:pPr>
        <w:spacing w:after="0" w:line="240" w:lineRule="auto"/>
        <w:jc w:val="both"/>
      </w:pPr>
      <w:r>
        <w:t>Ukupni prihodi iznose 700.324,64 eura, a ukupni rashodi iznose 725.568,656 eura, iz čega proizlazi tekući manjak prihoda u iznosu 25.244,01 eura što sa prenesenim manjkom iz prethodne godine u iznosu 17.600,48 eura čini ukupan rezultat u iznosu 42.844,49 eura - manjak prihoda i primitaka za pokriće u sljedećem razdoblju.</w:t>
      </w:r>
    </w:p>
    <w:p w14:paraId="0E4DB4A6" w14:textId="77777777" w:rsidR="00354B04" w:rsidRDefault="00000000" w:rsidP="00A87C00">
      <w:pPr>
        <w:spacing w:after="0" w:line="240" w:lineRule="auto"/>
        <w:jc w:val="both"/>
      </w:pPr>
      <w:r>
        <w:t>Za Gradski muzej Požega izvršena je zakonska korekcija s 31.12.2025. prema uvjetima koji su definirani Pravilnikom o proračunskom računovodstvu.</w:t>
      </w:r>
    </w:p>
    <w:p w14:paraId="5617EC51" w14:textId="77777777" w:rsidR="00354B04" w:rsidRDefault="00000000" w:rsidP="00A87C00">
      <w:pPr>
        <w:spacing w:after="0" w:line="240" w:lineRule="auto"/>
        <w:jc w:val="both"/>
      </w:pPr>
      <w:r>
        <w:t>Gradski muzej Požega nema sudskih sporova u tijeku i nema potraživanja za koja je potrebno napraviti ispravak vrijednosti potraživanja.</w:t>
      </w:r>
    </w:p>
    <w:p w14:paraId="6ED1B91D" w14:textId="77777777" w:rsidR="00354B04" w:rsidRDefault="00000000" w:rsidP="00A87C00">
      <w:pPr>
        <w:spacing w:after="0" w:line="240" w:lineRule="auto"/>
      </w:pPr>
      <w:r>
        <w:br/>
      </w:r>
    </w:p>
    <w:p w14:paraId="7EB777A1" w14:textId="77777777" w:rsidR="00354B04" w:rsidRDefault="00000000" w:rsidP="00A87C00">
      <w:pPr>
        <w:keepNext/>
        <w:spacing w:after="0"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54B04" w14:paraId="50921F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75637B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765999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581C59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444D0A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4C2FC7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D1D982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4B04" w14:paraId="7E18B1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CF5216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8CCEA2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E02958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9EDE9F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CF68CE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F4882B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461AAC6" w14:textId="77777777" w:rsidR="00354B04" w:rsidRDefault="00354B04" w:rsidP="00A87C00">
      <w:pPr>
        <w:spacing w:after="0" w:line="240" w:lineRule="auto"/>
      </w:pPr>
    </w:p>
    <w:p w14:paraId="01E13B56" w14:textId="77777777" w:rsidR="00354B04" w:rsidRDefault="00000000" w:rsidP="00A87C00">
      <w:pPr>
        <w:spacing w:after="0" w:line="240" w:lineRule="auto"/>
        <w:jc w:val="both"/>
      </w:pPr>
      <w:r>
        <w:t>Prihodi su povećani u odnosu na prethodno razdoblje zbog uplata iz drugih proračuna (gradova i općina) za potrebe realizacije programa koji proizlaze iz međusobne suradnje muzeja i drugih ustanova.</w:t>
      </w:r>
    </w:p>
    <w:p w14:paraId="38ADF7B5" w14:textId="77777777" w:rsidR="00354B04" w:rsidRDefault="00354B04" w:rsidP="00A87C00">
      <w:pPr>
        <w:spacing w:after="0" w:line="240" w:lineRule="auto"/>
      </w:pPr>
    </w:p>
    <w:p w14:paraId="0504ADB5" w14:textId="77777777" w:rsidR="00354B04" w:rsidRDefault="00000000" w:rsidP="00A87C00">
      <w:pPr>
        <w:keepNext/>
        <w:spacing w:after="0"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54B04" w14:paraId="7B4E30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889FCB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66FA93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7AC5A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8BAF18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C9009D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295929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4B04" w14:paraId="41B5B0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A26204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96DB3D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659E4F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771842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32.750,46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EA9AD5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18.462,10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42A4B6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56,4</w:t>
            </w:r>
          </w:p>
        </w:tc>
      </w:tr>
    </w:tbl>
    <w:p w14:paraId="725294D9" w14:textId="77777777" w:rsidR="00354B04" w:rsidRDefault="00354B04" w:rsidP="00A87C00">
      <w:pPr>
        <w:spacing w:after="0" w:line="240" w:lineRule="auto"/>
      </w:pPr>
    </w:p>
    <w:p w14:paraId="65252D9C" w14:textId="77777777" w:rsidR="00354B04" w:rsidRDefault="00000000" w:rsidP="00A87C00">
      <w:pPr>
        <w:spacing w:after="0" w:line="240" w:lineRule="auto"/>
        <w:jc w:val="both"/>
      </w:pPr>
      <w:r>
        <w:t>Prihodi su ostvareni u skladu s Ugovorima od nadležnog ministarstva za financiranje muzejske djelatnosti za potrebe izložbenih programa u sklopu kojih se prihodi dijele na tekuće (za materijalne rashode) i na kapitalne (za nabavu opreme).</w:t>
      </w:r>
    </w:p>
    <w:p w14:paraId="5E539F59" w14:textId="77777777" w:rsidR="00354B04" w:rsidRDefault="00354B04" w:rsidP="00A87C00">
      <w:pPr>
        <w:spacing w:after="0" w:line="240" w:lineRule="auto"/>
      </w:pPr>
    </w:p>
    <w:p w14:paraId="491505D4" w14:textId="77777777" w:rsidR="00354B04" w:rsidRDefault="00000000" w:rsidP="00A87C00">
      <w:pPr>
        <w:keepNext/>
        <w:spacing w:after="0"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54B04" w14:paraId="73F1E5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8D7074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1FF532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0E5DF3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370480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B47871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7D6E00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4B04" w14:paraId="4DE52D7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0C56D5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6BF37C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68A82D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088ECE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5B411D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22.988,00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DDCBED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C0F3847" w14:textId="77777777" w:rsidR="00354B04" w:rsidRDefault="00354B04" w:rsidP="00A87C00">
      <w:pPr>
        <w:spacing w:after="0" w:line="240" w:lineRule="auto"/>
      </w:pPr>
    </w:p>
    <w:p w14:paraId="1EEEDF26" w14:textId="77777777" w:rsidR="00354B04" w:rsidRDefault="00000000" w:rsidP="00A87C00">
      <w:pPr>
        <w:spacing w:after="0" w:line="240" w:lineRule="auto"/>
        <w:jc w:val="both"/>
      </w:pPr>
      <w:r>
        <w:t>Prihodi su ostvareni u skladu s Ugovorima od nadležnog Ministarstva za potrebe restauracije muzejske građe i nabave opreme za projekt Muzej u loncu.</w:t>
      </w:r>
    </w:p>
    <w:p w14:paraId="4CF38940" w14:textId="77777777" w:rsidR="00354B04" w:rsidRDefault="00354B04" w:rsidP="00A87C00">
      <w:pPr>
        <w:spacing w:after="0" w:line="240" w:lineRule="auto"/>
      </w:pPr>
    </w:p>
    <w:p w14:paraId="35E52AED" w14:textId="77777777" w:rsidR="00354B04" w:rsidRDefault="00000000" w:rsidP="00A87C00">
      <w:pPr>
        <w:keepNext/>
        <w:spacing w:after="0"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54B04" w14:paraId="0F2120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AC954C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E85E38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7393D7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FB5E91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67DB1D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4D9384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4B04" w14:paraId="3A6505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F01C2B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754663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19F03F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228824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7.151,60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CD8C17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14.525,90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844558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203,1</w:t>
            </w:r>
          </w:p>
        </w:tc>
      </w:tr>
    </w:tbl>
    <w:p w14:paraId="5091ED99" w14:textId="77777777" w:rsidR="00354B04" w:rsidRDefault="00354B04" w:rsidP="00A87C00">
      <w:pPr>
        <w:spacing w:after="0" w:line="240" w:lineRule="auto"/>
      </w:pPr>
    </w:p>
    <w:p w14:paraId="0954F375" w14:textId="77777777" w:rsidR="00354B04" w:rsidRDefault="00000000" w:rsidP="00A87C00">
      <w:pPr>
        <w:spacing w:after="0" w:line="240" w:lineRule="auto"/>
        <w:jc w:val="both"/>
      </w:pPr>
      <w:r>
        <w:t>Prihodi su povećani u odnosu na prethodno razdoblje, odnose se na prodaju muzejskih suvenira zbog većeg broja posjetitelja i novih suvenira u ponudi.</w:t>
      </w:r>
    </w:p>
    <w:p w14:paraId="1B0C800F" w14:textId="77777777" w:rsidR="00354B04" w:rsidRDefault="00354B04" w:rsidP="00A87C00">
      <w:pPr>
        <w:spacing w:after="0" w:line="240" w:lineRule="auto"/>
      </w:pPr>
    </w:p>
    <w:p w14:paraId="49998DE6" w14:textId="77777777" w:rsidR="00354B04" w:rsidRDefault="00000000" w:rsidP="00A87C00">
      <w:pPr>
        <w:keepNext/>
        <w:spacing w:after="0"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54B04" w14:paraId="3788EA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E59137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00AA98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9D6B3A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275A06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B57CBC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7F08FF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4B04" w14:paraId="7328311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8C2AB2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4EB58D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978F40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5F90D2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43AAD2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1.905,45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FD0EA8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67F085C3" w14:textId="77777777" w:rsidR="00354B04" w:rsidRDefault="00354B04" w:rsidP="00A87C00">
      <w:pPr>
        <w:spacing w:after="0" w:line="240" w:lineRule="auto"/>
      </w:pPr>
    </w:p>
    <w:p w14:paraId="11488972" w14:textId="77777777" w:rsidR="00354B04" w:rsidRDefault="00000000" w:rsidP="00A87C00">
      <w:pPr>
        <w:spacing w:after="0" w:line="240" w:lineRule="auto"/>
        <w:jc w:val="both"/>
      </w:pPr>
      <w:r>
        <w:t>Prihodi se odnose na usluge arheološkog nadzora koje obavlja djelatnik muzeja - arheolog za potrebe drugih investitora na terenima koji su pod zaštićenim arheološkim lokalitetom.</w:t>
      </w:r>
    </w:p>
    <w:p w14:paraId="26CD9AB4" w14:textId="77777777" w:rsidR="00354B04" w:rsidRDefault="00000000" w:rsidP="00A87C00">
      <w:pPr>
        <w:spacing w:after="0" w:line="240" w:lineRule="auto"/>
      </w:pPr>
      <w:r>
        <w:lastRenderedPageBreak/>
        <w:t> </w:t>
      </w:r>
    </w:p>
    <w:p w14:paraId="38B4BF63" w14:textId="77777777" w:rsidR="00354B04" w:rsidRDefault="00354B04" w:rsidP="00A87C00">
      <w:pPr>
        <w:spacing w:after="0" w:line="240" w:lineRule="auto"/>
      </w:pPr>
    </w:p>
    <w:p w14:paraId="091F0432" w14:textId="77777777" w:rsidR="00354B04" w:rsidRDefault="00000000" w:rsidP="00A87C00">
      <w:pPr>
        <w:keepNext/>
        <w:spacing w:after="0"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54B04" w14:paraId="59EC4C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0B3BB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2BBDEF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227215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7F7E00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118EE9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A42A01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4B04" w14:paraId="5F59EF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3B84F9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692CD5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E9C231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CBB155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5EFA7F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BCB434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2645,0</w:t>
            </w:r>
          </w:p>
        </w:tc>
      </w:tr>
    </w:tbl>
    <w:p w14:paraId="1836ABD6" w14:textId="77777777" w:rsidR="00354B04" w:rsidRDefault="00354B04" w:rsidP="00A87C00">
      <w:pPr>
        <w:spacing w:after="0" w:line="240" w:lineRule="auto"/>
      </w:pPr>
    </w:p>
    <w:p w14:paraId="046B0018" w14:textId="77777777" w:rsidR="00354B04" w:rsidRDefault="00000000" w:rsidP="00A87C00">
      <w:pPr>
        <w:spacing w:after="0" w:line="240" w:lineRule="auto"/>
        <w:jc w:val="both"/>
      </w:pPr>
      <w:r>
        <w:t>Prihodi su povećani u odnosu na prethodno razdoblje, odnose se na uplate od pravnih i fizičkih osoba za potrebe muzejskih programa (izložbe, izdavačka djelatnost i nabava materijala za preventivnu zaštitu muzejske građe).</w:t>
      </w:r>
    </w:p>
    <w:p w14:paraId="17EF59E9" w14:textId="77777777" w:rsidR="00354B04" w:rsidRDefault="00354B04" w:rsidP="00A87C00">
      <w:pPr>
        <w:spacing w:after="0" w:line="240" w:lineRule="auto"/>
      </w:pPr>
    </w:p>
    <w:p w14:paraId="5458F42B" w14:textId="77777777" w:rsidR="00354B04" w:rsidRDefault="00000000" w:rsidP="00A87C00">
      <w:pPr>
        <w:keepNext/>
        <w:spacing w:after="0"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54B04" w14:paraId="3CCEAF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9BFC1F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241DAF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93961E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F2EB0A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2FDF6F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9B8874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4B04" w14:paraId="60E3FD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3EB171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2A204E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262B86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608FB2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3.410,00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75553D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53DA21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54,0</w:t>
            </w:r>
          </w:p>
        </w:tc>
      </w:tr>
    </w:tbl>
    <w:p w14:paraId="2570C0FC" w14:textId="77777777" w:rsidR="00354B04" w:rsidRDefault="00354B04" w:rsidP="00A87C00">
      <w:pPr>
        <w:spacing w:after="0" w:line="240" w:lineRule="auto"/>
      </w:pPr>
    </w:p>
    <w:p w14:paraId="71A8396B" w14:textId="77777777" w:rsidR="00354B04" w:rsidRDefault="00000000" w:rsidP="00A87C00">
      <w:pPr>
        <w:spacing w:after="0" w:line="240" w:lineRule="auto"/>
        <w:jc w:val="both"/>
      </w:pPr>
      <w:r>
        <w:t>Prihodi su povećani u odnosu na prethodno razdoblje, odnose se na uplate od pravnih i fizičkih osoba za potrebe muzejskih programa (restauracije).</w:t>
      </w:r>
    </w:p>
    <w:p w14:paraId="5DAFAEB6" w14:textId="77777777" w:rsidR="00354B04" w:rsidRDefault="00354B04" w:rsidP="00A87C00">
      <w:pPr>
        <w:spacing w:after="0" w:line="240" w:lineRule="auto"/>
      </w:pPr>
    </w:p>
    <w:p w14:paraId="37CE6B3D" w14:textId="77777777" w:rsidR="00354B04" w:rsidRDefault="00000000" w:rsidP="00A87C00">
      <w:pPr>
        <w:keepNext/>
        <w:spacing w:after="0"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54B04" w14:paraId="1747AB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F4C4F3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346430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F44AF9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ECFB83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79AE41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1EA90A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4B04" w14:paraId="7D9F48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918598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BED878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835749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B86C1B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542.732,82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180074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618.206,19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D64844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113,9</w:t>
            </w:r>
          </w:p>
        </w:tc>
      </w:tr>
    </w:tbl>
    <w:p w14:paraId="62B2CA2A" w14:textId="77777777" w:rsidR="00354B04" w:rsidRDefault="00354B04" w:rsidP="00A87C00">
      <w:pPr>
        <w:spacing w:after="0" w:line="240" w:lineRule="auto"/>
      </w:pPr>
    </w:p>
    <w:p w14:paraId="0002A094" w14:textId="77777777" w:rsidR="00354B04" w:rsidRDefault="00000000" w:rsidP="00A87C00">
      <w:pPr>
        <w:spacing w:after="0" w:line="240" w:lineRule="auto"/>
        <w:jc w:val="both"/>
      </w:pPr>
      <w:r>
        <w:t>Prihodi iz nadležnog proračuna za financiranje rashoda poslovanja – ovaj prihod prati rashode koji su isplaćeni iz izvora 1.0. Opći prihodi i primici, odnosno izvor Grada. Namijenjen je za rashode za zaposlene i materijalne rashode. Tijekom tekućeg razdoblja povećala se osnovica za plaću i materijalna prava u skladu s Kolektivnim ugovorom te su rashodi za zaposlene značajno uvećali prihod proračuna.</w:t>
      </w:r>
    </w:p>
    <w:p w14:paraId="7FD6EFC8" w14:textId="77777777" w:rsidR="00354B04" w:rsidRDefault="00354B04" w:rsidP="00A87C00">
      <w:pPr>
        <w:spacing w:after="0" w:line="240" w:lineRule="auto"/>
      </w:pPr>
    </w:p>
    <w:p w14:paraId="73B9B754" w14:textId="77777777" w:rsidR="00354B04" w:rsidRDefault="00000000" w:rsidP="00A87C00">
      <w:pPr>
        <w:keepNext/>
        <w:spacing w:after="0"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54B04" w14:paraId="3BB4D5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BAF9E4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117AB7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9DA4FC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CF1D9B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AF96C8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383778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4B04" w14:paraId="6D53BB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5C5C1C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46625C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382224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8273D3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408.672,26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A26110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524.576,78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725C81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128,4</w:t>
            </w:r>
          </w:p>
        </w:tc>
      </w:tr>
    </w:tbl>
    <w:p w14:paraId="405943FA" w14:textId="77777777" w:rsidR="00354B04" w:rsidRDefault="00354B04" w:rsidP="00A87C00">
      <w:pPr>
        <w:spacing w:after="0" w:line="240" w:lineRule="auto"/>
      </w:pPr>
    </w:p>
    <w:p w14:paraId="3B919BD2" w14:textId="77777777" w:rsidR="00354B04" w:rsidRDefault="00000000" w:rsidP="00A87C00">
      <w:pPr>
        <w:spacing w:after="0" w:line="240" w:lineRule="auto"/>
        <w:jc w:val="both"/>
      </w:pPr>
      <w:r>
        <w:t>Rashodi su povećani u odnosu na prethodno razdoblje zbog povećanja osnovice za plaće u skladu s Kolektivnim ugovorom.</w:t>
      </w:r>
    </w:p>
    <w:p w14:paraId="5C13A480" w14:textId="77777777" w:rsidR="00354B04" w:rsidRDefault="00354B04" w:rsidP="00A87C00">
      <w:pPr>
        <w:spacing w:after="0" w:line="240" w:lineRule="auto"/>
      </w:pPr>
    </w:p>
    <w:p w14:paraId="789A9AD6" w14:textId="77777777" w:rsidR="00354B04" w:rsidRDefault="00000000" w:rsidP="00A87C00">
      <w:pPr>
        <w:keepNext/>
        <w:spacing w:after="0"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54B04" w14:paraId="42F0F3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3309DD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0E4284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1ABCFD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D0F321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BFBD3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C8A865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4B04" w14:paraId="2C838F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C983CA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D1AFEE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57053E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70F5D1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30.615,92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9301AF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42.186,88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B4573E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137,8</w:t>
            </w:r>
          </w:p>
        </w:tc>
      </w:tr>
    </w:tbl>
    <w:p w14:paraId="4E2A16D6" w14:textId="77777777" w:rsidR="00354B04" w:rsidRDefault="00354B04" w:rsidP="00A87C00">
      <w:pPr>
        <w:spacing w:after="0" w:line="240" w:lineRule="auto"/>
      </w:pPr>
    </w:p>
    <w:p w14:paraId="3FBAF98B" w14:textId="77777777" w:rsidR="00354B04" w:rsidRDefault="00000000" w:rsidP="00A87C00">
      <w:pPr>
        <w:spacing w:after="0" w:line="240" w:lineRule="auto"/>
        <w:jc w:val="both"/>
      </w:pPr>
      <w:r>
        <w:t>Rashodi su povećani zbog isplate materijalnih prava u skladu s KO (jubilarne nagrade, regres i smrtni slučaj).</w:t>
      </w:r>
    </w:p>
    <w:p w14:paraId="03040F42" w14:textId="77777777" w:rsidR="00354B04" w:rsidRDefault="00354B04" w:rsidP="00A87C00">
      <w:pPr>
        <w:spacing w:after="0" w:line="240" w:lineRule="auto"/>
      </w:pPr>
    </w:p>
    <w:p w14:paraId="4DCA0E93" w14:textId="77777777" w:rsidR="00354B04" w:rsidRDefault="00000000" w:rsidP="00A87C00">
      <w:pPr>
        <w:keepNext/>
        <w:spacing w:after="0"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54B04" w14:paraId="440681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9DEEB3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DB3CF1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BDC350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FAC520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696093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AABC4C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4B04" w14:paraId="6761AD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ABBFC5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E8C46D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C47DF7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2123A7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6.988,03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619CFB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11.006,26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CFFE76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157,5</w:t>
            </w:r>
          </w:p>
        </w:tc>
      </w:tr>
    </w:tbl>
    <w:p w14:paraId="295B9FF1" w14:textId="77777777" w:rsidR="00354B04" w:rsidRDefault="00354B04" w:rsidP="00A87C00">
      <w:pPr>
        <w:spacing w:after="0" w:line="240" w:lineRule="auto"/>
      </w:pPr>
    </w:p>
    <w:p w14:paraId="3B13B7C5" w14:textId="77777777" w:rsidR="00354B04" w:rsidRDefault="00000000" w:rsidP="00A87C00">
      <w:pPr>
        <w:spacing w:after="0" w:line="240" w:lineRule="auto"/>
        <w:jc w:val="both"/>
      </w:pPr>
      <w:r>
        <w:t>Rashodi su povećani zbog veće aktivnosti muzeja za potrebe izložbenih programa i posudbe muzejske građe između drugih muzeja.</w:t>
      </w:r>
    </w:p>
    <w:p w14:paraId="7E7DC486" w14:textId="77777777" w:rsidR="00354B04" w:rsidRDefault="00354B04" w:rsidP="00A87C00">
      <w:pPr>
        <w:spacing w:after="0" w:line="240" w:lineRule="auto"/>
      </w:pPr>
    </w:p>
    <w:p w14:paraId="39E93F38" w14:textId="77777777" w:rsidR="00354B04" w:rsidRDefault="00000000" w:rsidP="00A87C00">
      <w:pPr>
        <w:keepNext/>
        <w:spacing w:after="0"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54B04" w14:paraId="5DD443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2B089B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F6042A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0AA1A4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E7D703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305E0A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947834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4B04" w14:paraId="12DAF5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21D87C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7ADD4C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8874B0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F17A19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E5FC15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1.843,50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0473CB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877,9</w:t>
            </w:r>
          </w:p>
        </w:tc>
      </w:tr>
    </w:tbl>
    <w:p w14:paraId="74FAF0A4" w14:textId="77777777" w:rsidR="00354B04" w:rsidRDefault="00354B04" w:rsidP="00A87C00">
      <w:pPr>
        <w:spacing w:after="0" w:line="240" w:lineRule="auto"/>
      </w:pPr>
    </w:p>
    <w:p w14:paraId="59EEB4DE" w14:textId="77777777" w:rsidR="00354B04" w:rsidRDefault="00000000" w:rsidP="00A87C00">
      <w:pPr>
        <w:spacing w:after="0" w:line="240" w:lineRule="auto"/>
        <w:jc w:val="both"/>
      </w:pPr>
      <w:r>
        <w:t>Rashodi su povećani zbog polaganja stručnog ispita za kustose i muzejskog tehničara u skladu sa zakonskim propisima jer se u prethodnom razdoblju povećao broj stručnih djelatnika zbog obnove zgrade muzeja i otvorenja novog stalnog postava.</w:t>
      </w:r>
    </w:p>
    <w:p w14:paraId="359D9B11" w14:textId="77777777" w:rsidR="00354B04" w:rsidRDefault="00000000" w:rsidP="00A87C00">
      <w:pPr>
        <w:spacing w:after="0" w:line="240" w:lineRule="auto"/>
      </w:pPr>
      <w:r>
        <w:t> </w:t>
      </w:r>
    </w:p>
    <w:p w14:paraId="7A529CA9" w14:textId="77777777" w:rsidR="00354B04" w:rsidRDefault="00000000" w:rsidP="00A87C00">
      <w:pPr>
        <w:spacing w:after="0" w:line="240" w:lineRule="auto"/>
      </w:pPr>
      <w:r>
        <w:t> </w:t>
      </w:r>
    </w:p>
    <w:p w14:paraId="4E50F628" w14:textId="77777777" w:rsidR="00354B04" w:rsidRDefault="00354B04" w:rsidP="00A87C00">
      <w:pPr>
        <w:spacing w:after="0" w:line="240" w:lineRule="auto"/>
      </w:pPr>
    </w:p>
    <w:p w14:paraId="130032A0" w14:textId="77777777" w:rsidR="00354B04" w:rsidRDefault="00000000" w:rsidP="00A87C00">
      <w:pPr>
        <w:keepNext/>
        <w:spacing w:after="0"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54B04" w14:paraId="257297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A2F2A7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43B1EE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0DD950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56DACE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14FDB6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55DFAC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4B04" w14:paraId="2FEF83E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3B8C7C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8930A9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1CA567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022A5F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29.917,27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206311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5.334,91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8553DF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17,8</w:t>
            </w:r>
          </w:p>
        </w:tc>
      </w:tr>
    </w:tbl>
    <w:p w14:paraId="12A4125B" w14:textId="77777777" w:rsidR="00354B04" w:rsidRDefault="00354B04" w:rsidP="00A87C00">
      <w:pPr>
        <w:spacing w:after="0" w:line="240" w:lineRule="auto"/>
      </w:pPr>
    </w:p>
    <w:p w14:paraId="3B60F3F1" w14:textId="77777777" w:rsidR="00354B04" w:rsidRDefault="00000000" w:rsidP="00A87C00">
      <w:pPr>
        <w:spacing w:after="0" w:line="240" w:lineRule="auto"/>
        <w:jc w:val="both"/>
      </w:pPr>
      <w:r>
        <w:t>Prihodi su smanjeni u odnosu na prethodno razdoblje jer nisu odobrena sredstva za nabavu materijala za preventivnu zaštitu muzejske građe od nadležnog Ministarstva.</w:t>
      </w:r>
    </w:p>
    <w:p w14:paraId="117B37F3" w14:textId="77777777" w:rsidR="00354B04" w:rsidRDefault="00354B04" w:rsidP="00A87C00">
      <w:pPr>
        <w:spacing w:after="0" w:line="240" w:lineRule="auto"/>
      </w:pPr>
    </w:p>
    <w:p w14:paraId="3F1E1F1F" w14:textId="77777777" w:rsidR="00354B04" w:rsidRDefault="00000000" w:rsidP="00A87C00">
      <w:pPr>
        <w:keepNext/>
        <w:spacing w:after="0"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54B04" w14:paraId="05F4BE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9CCACC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1CA21D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84209C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E3B93F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465EAF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AB2D47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4B04" w14:paraId="473BE4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2EE0D1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7369D3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AF8A77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5F9D4B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18.025,45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222A93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25.924,55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C82B90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143,8</w:t>
            </w:r>
          </w:p>
        </w:tc>
      </w:tr>
    </w:tbl>
    <w:p w14:paraId="5FC6E86A" w14:textId="77777777" w:rsidR="00354B04" w:rsidRDefault="00354B04" w:rsidP="00A87C00">
      <w:pPr>
        <w:spacing w:after="0" w:line="240" w:lineRule="auto"/>
      </w:pPr>
    </w:p>
    <w:p w14:paraId="6CCF2251" w14:textId="77777777" w:rsidR="00354B04" w:rsidRDefault="00000000" w:rsidP="00A87C00">
      <w:pPr>
        <w:spacing w:after="0" w:line="240" w:lineRule="auto"/>
        <w:jc w:val="both"/>
      </w:pPr>
      <w:r>
        <w:t>Rashodi su povećani zbog veće potrošnje energije u zgradama muzeja nakon obnove zgrade i stalnog postava.</w:t>
      </w:r>
    </w:p>
    <w:p w14:paraId="61646846" w14:textId="77777777" w:rsidR="00354B04" w:rsidRDefault="00354B04" w:rsidP="00A87C00">
      <w:pPr>
        <w:spacing w:after="0" w:line="240" w:lineRule="auto"/>
      </w:pPr>
    </w:p>
    <w:p w14:paraId="6401202A" w14:textId="77777777" w:rsidR="00354B04" w:rsidRDefault="00000000" w:rsidP="00A87C00">
      <w:pPr>
        <w:keepNext/>
        <w:spacing w:after="0"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54B04" w14:paraId="1AEA24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3BEA30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9401BE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138261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7DB176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0DB6C2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2927D6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4B04" w14:paraId="575993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7C4C44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8690F6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74196A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FFCEA7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5.712,00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A799A9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BEBCB0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26ABE14" w14:textId="77777777" w:rsidR="00354B04" w:rsidRDefault="00354B04" w:rsidP="00A87C00">
      <w:pPr>
        <w:spacing w:after="0" w:line="240" w:lineRule="auto"/>
      </w:pPr>
    </w:p>
    <w:p w14:paraId="740AB7C4" w14:textId="77777777" w:rsidR="00354B04" w:rsidRDefault="00000000" w:rsidP="00A87C00">
      <w:pPr>
        <w:spacing w:after="0" w:line="240" w:lineRule="auto"/>
      </w:pPr>
      <w:r>
        <w:t>Rashodi smanjeni jer nije bilo potrebe za uslugama tekućeg održavanja postrojenja i opreme.</w:t>
      </w:r>
    </w:p>
    <w:p w14:paraId="5A38C460" w14:textId="77777777" w:rsidR="00354B04" w:rsidRDefault="00354B04" w:rsidP="00A87C00">
      <w:pPr>
        <w:spacing w:after="0" w:line="240" w:lineRule="auto"/>
      </w:pPr>
    </w:p>
    <w:p w14:paraId="4ED27F8D" w14:textId="77777777" w:rsidR="00354B04" w:rsidRDefault="00000000" w:rsidP="00A87C00">
      <w:pPr>
        <w:keepNext/>
        <w:spacing w:after="0"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54B04" w14:paraId="013C7B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74148B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450DEA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336F65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456808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B4DBC9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60A8E6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4B04" w14:paraId="605E0E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5D0E78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00CC30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A6346D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3619E2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4.383,54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8BB63C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831,23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DB1269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19,0</w:t>
            </w:r>
          </w:p>
        </w:tc>
      </w:tr>
    </w:tbl>
    <w:p w14:paraId="135496DF" w14:textId="77777777" w:rsidR="00354B04" w:rsidRDefault="00354B04" w:rsidP="00A87C00">
      <w:pPr>
        <w:spacing w:after="0" w:line="240" w:lineRule="auto"/>
      </w:pPr>
    </w:p>
    <w:p w14:paraId="2F2CADA6" w14:textId="77777777" w:rsidR="00354B04" w:rsidRDefault="00000000" w:rsidP="00A87C00">
      <w:pPr>
        <w:spacing w:after="0" w:line="240" w:lineRule="auto"/>
        <w:jc w:val="both"/>
      </w:pPr>
      <w:r>
        <w:t>Rashodi su smanjeni u odnosu na prethodno razdoblje jer se nije provodila deratizacija i dezinsekcija prostora i muzejske građe zbog preseljenja u nove prostore koja je obavljena tijekom prošle godine.</w:t>
      </w:r>
    </w:p>
    <w:p w14:paraId="600E7B77" w14:textId="77777777" w:rsidR="00354B04" w:rsidRDefault="00354B04" w:rsidP="00A87C00">
      <w:pPr>
        <w:spacing w:after="0" w:line="240" w:lineRule="auto"/>
      </w:pPr>
    </w:p>
    <w:p w14:paraId="26A36CFB" w14:textId="77777777" w:rsidR="00354B04" w:rsidRDefault="00000000" w:rsidP="00A87C00">
      <w:pPr>
        <w:keepNext/>
        <w:spacing w:after="0"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54B04" w14:paraId="338DDE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98B079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B70341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047A4E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D4C3D4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69460C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B136BE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4B04" w14:paraId="18BEBB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A0BF83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DFE613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8A2670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F19817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11.734,38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647882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40.187,58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6FD802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342,5</w:t>
            </w:r>
          </w:p>
        </w:tc>
      </w:tr>
    </w:tbl>
    <w:p w14:paraId="68200105" w14:textId="77777777" w:rsidR="00354B04" w:rsidRDefault="00354B04" w:rsidP="00A87C00">
      <w:pPr>
        <w:spacing w:after="0" w:line="240" w:lineRule="auto"/>
      </w:pPr>
    </w:p>
    <w:p w14:paraId="2ED3FBD4" w14:textId="77777777" w:rsidR="00354B04" w:rsidRDefault="00000000" w:rsidP="00A87C00">
      <w:pPr>
        <w:spacing w:after="0" w:line="240" w:lineRule="auto"/>
        <w:jc w:val="both"/>
      </w:pPr>
      <w:r>
        <w:t>Rashodi su povećani zbog plaćanja najamnine za prostore izvan muzeja za potrebe čuvanja muzejske građe, u skladu s ugovorom o najmu.</w:t>
      </w:r>
    </w:p>
    <w:p w14:paraId="1570B3C8" w14:textId="77777777" w:rsidR="00354B04" w:rsidRDefault="00000000" w:rsidP="00A87C00">
      <w:pPr>
        <w:spacing w:after="0" w:line="240" w:lineRule="auto"/>
      </w:pPr>
      <w:r>
        <w:t> </w:t>
      </w:r>
    </w:p>
    <w:p w14:paraId="1FADC93D" w14:textId="77777777" w:rsidR="00354B04" w:rsidRDefault="00354B04" w:rsidP="00A87C00">
      <w:pPr>
        <w:spacing w:after="0" w:line="240" w:lineRule="auto"/>
      </w:pPr>
    </w:p>
    <w:p w14:paraId="690DEADF" w14:textId="77777777" w:rsidR="00354B04" w:rsidRDefault="00000000" w:rsidP="00A87C00">
      <w:pPr>
        <w:keepNext/>
        <w:spacing w:after="0"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54B04" w14:paraId="614BEB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F85250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7AB715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CE6950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AADCE2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E89421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87A183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4B04" w14:paraId="35FEF1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899C86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469A99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A591DC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D97A31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3.409,58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317866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4.363,25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E4CFA7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128,0</w:t>
            </w:r>
          </w:p>
        </w:tc>
      </w:tr>
    </w:tbl>
    <w:p w14:paraId="1071EF64" w14:textId="77777777" w:rsidR="00354B04" w:rsidRDefault="00354B04" w:rsidP="00A87C00">
      <w:pPr>
        <w:spacing w:after="0" w:line="240" w:lineRule="auto"/>
      </w:pPr>
    </w:p>
    <w:p w14:paraId="7DF9923C" w14:textId="77777777" w:rsidR="00354B04" w:rsidRDefault="00000000" w:rsidP="00A87C00">
      <w:pPr>
        <w:spacing w:after="0" w:line="240" w:lineRule="auto"/>
        <w:jc w:val="both"/>
      </w:pPr>
      <w:r>
        <w:t>Rashodi se odnose na premije osiguranja muzejske građe prilikom prijevoza i izlaganja u prostorima muzeja na prigodnim izložbama.</w:t>
      </w:r>
    </w:p>
    <w:p w14:paraId="6A6C0FDD" w14:textId="77777777" w:rsidR="00354B04" w:rsidRDefault="00354B04" w:rsidP="00A87C00">
      <w:pPr>
        <w:spacing w:after="0" w:line="240" w:lineRule="auto"/>
      </w:pPr>
    </w:p>
    <w:p w14:paraId="4EA98C18" w14:textId="77777777" w:rsidR="00354B04" w:rsidRDefault="00000000" w:rsidP="00A87C00">
      <w:pPr>
        <w:keepNext/>
        <w:spacing w:after="0"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54B04" w14:paraId="48D60D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704364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D648E4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B72C72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30CE2E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62A076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B2C255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4B04" w14:paraId="39D742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C7FA77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E07E5F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5CE5DE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EB49F2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601,95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8089A8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2DA31B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1,1</w:t>
            </w:r>
          </w:p>
        </w:tc>
      </w:tr>
    </w:tbl>
    <w:p w14:paraId="120D3D72" w14:textId="77777777" w:rsidR="00354B04" w:rsidRDefault="00354B04" w:rsidP="00A87C00">
      <w:pPr>
        <w:spacing w:after="0" w:line="240" w:lineRule="auto"/>
      </w:pPr>
    </w:p>
    <w:p w14:paraId="20FB00A7" w14:textId="77777777" w:rsidR="00354B04" w:rsidRDefault="00000000" w:rsidP="00A87C00">
      <w:pPr>
        <w:spacing w:after="0" w:line="240" w:lineRule="auto"/>
        <w:jc w:val="both"/>
      </w:pPr>
      <w:r>
        <w:t>Rashodi su smanjeni u odnosu na prethodno razdoblje jer nije bilo troškova za objavu oglasa za ravnatelja tijekom godine.</w:t>
      </w:r>
    </w:p>
    <w:p w14:paraId="5854D006" w14:textId="77777777" w:rsidR="00354B04" w:rsidRDefault="00354B04" w:rsidP="00A87C00">
      <w:pPr>
        <w:spacing w:after="0" w:line="240" w:lineRule="auto"/>
      </w:pPr>
    </w:p>
    <w:p w14:paraId="48BD495A" w14:textId="77777777" w:rsidR="00354B04" w:rsidRDefault="00000000" w:rsidP="00A87C00">
      <w:pPr>
        <w:keepNext/>
        <w:spacing w:after="0"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54B04" w14:paraId="74362A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B3CD00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CC4188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FAD1A7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49C5F0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3B72F6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B61AFC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4B04" w14:paraId="68B5635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0F6B90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9E48F5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61AA15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C6C19D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FEAA02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17.232,50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CCDFDF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1B13868" w14:textId="77777777" w:rsidR="00354B04" w:rsidRDefault="00354B04" w:rsidP="00A87C00">
      <w:pPr>
        <w:spacing w:after="0" w:line="240" w:lineRule="auto"/>
      </w:pPr>
    </w:p>
    <w:p w14:paraId="56CDB6E9" w14:textId="77777777" w:rsidR="00354B04" w:rsidRDefault="00000000" w:rsidP="00A87C00">
      <w:pPr>
        <w:spacing w:after="0" w:line="240" w:lineRule="auto"/>
        <w:jc w:val="both"/>
      </w:pPr>
      <w:r>
        <w:t>Rashodi su povećani zbog nabave računala i računalne opreme za redovno poslovanje stručnim djelatnicima.</w:t>
      </w:r>
    </w:p>
    <w:p w14:paraId="2CEEED46" w14:textId="77777777" w:rsidR="00354B04" w:rsidRDefault="00354B04" w:rsidP="00A87C00">
      <w:pPr>
        <w:spacing w:after="0" w:line="240" w:lineRule="auto"/>
      </w:pPr>
    </w:p>
    <w:p w14:paraId="65116E18" w14:textId="77777777" w:rsidR="00354B04" w:rsidRDefault="00000000" w:rsidP="00A87C00">
      <w:pPr>
        <w:keepNext/>
        <w:spacing w:after="0"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54B04" w14:paraId="34BD17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B97C7D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E9A539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743F11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A45455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43FC98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3E4A82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4B04" w14:paraId="00FD89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338FAE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1BF495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82C0F5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31661F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6.526,25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279B69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13.435,00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81F76A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205,9</w:t>
            </w:r>
          </w:p>
        </w:tc>
      </w:tr>
    </w:tbl>
    <w:p w14:paraId="199003B6" w14:textId="77777777" w:rsidR="00354B04" w:rsidRDefault="00354B04" w:rsidP="00A87C00">
      <w:pPr>
        <w:spacing w:after="0" w:line="240" w:lineRule="auto"/>
      </w:pPr>
    </w:p>
    <w:p w14:paraId="44EB104B" w14:textId="77777777" w:rsidR="00354B04" w:rsidRDefault="00000000" w:rsidP="00A87C00">
      <w:pPr>
        <w:spacing w:after="0" w:line="240" w:lineRule="auto"/>
        <w:jc w:val="both"/>
      </w:pPr>
      <w:r>
        <w:t>Rashodi su povećani zbog nabave muzejskih vitrina za izlaganje na izložbama te opreme i uređaja za projekt Muzej u loncu (pokretna kuhinja) u skladu s Ugovorima nadležnog Ministarstva.</w:t>
      </w:r>
    </w:p>
    <w:p w14:paraId="08DCF4EA" w14:textId="77777777" w:rsidR="00354B04" w:rsidRDefault="00354B04" w:rsidP="00A87C00">
      <w:pPr>
        <w:spacing w:after="0" w:line="240" w:lineRule="auto"/>
      </w:pPr>
    </w:p>
    <w:p w14:paraId="1FAC60C5" w14:textId="77777777" w:rsidR="00354B04" w:rsidRDefault="00000000" w:rsidP="00A87C00">
      <w:pPr>
        <w:keepNext/>
        <w:spacing w:after="0"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54B04" w14:paraId="1150C0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091C0A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85877E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ABE123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E8D901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D9B44F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E71656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4B04" w14:paraId="1462AA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FD7C99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A1F729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Knjige, umjetnička djela i ostale izložbene vrijednosti (šifre 4241 do 4244)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93CA37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C19685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14.061,34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B82D6D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21.679,12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B3A8E1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154,2</w:t>
            </w:r>
          </w:p>
        </w:tc>
      </w:tr>
    </w:tbl>
    <w:p w14:paraId="282E778C" w14:textId="77777777" w:rsidR="00354B04" w:rsidRDefault="00354B04" w:rsidP="00A87C00">
      <w:pPr>
        <w:spacing w:after="0" w:line="240" w:lineRule="auto"/>
      </w:pPr>
    </w:p>
    <w:p w14:paraId="19ACED75" w14:textId="77777777" w:rsidR="00354B04" w:rsidRDefault="00000000" w:rsidP="00A87C00">
      <w:pPr>
        <w:spacing w:after="0" w:line="240" w:lineRule="auto"/>
        <w:jc w:val="both"/>
      </w:pPr>
      <w:r>
        <w:t>Rashodi su povećani i odnose se na otkup i restauraciju umjetničkih predmeta u skladu s Ugovorom nadležnog ministarstva.</w:t>
      </w:r>
    </w:p>
    <w:p w14:paraId="1A1E72CE" w14:textId="77777777" w:rsidR="00354B04" w:rsidRDefault="00354B04" w:rsidP="00A87C00">
      <w:pPr>
        <w:spacing w:after="0" w:line="240" w:lineRule="auto"/>
      </w:pPr>
    </w:p>
    <w:p w14:paraId="1D26FF63" w14:textId="77777777" w:rsidR="00354B04" w:rsidRDefault="00000000" w:rsidP="00A87C00">
      <w:pPr>
        <w:keepNext/>
        <w:spacing w:after="0" w:line="240" w:lineRule="auto"/>
        <w:jc w:val="center"/>
      </w:pPr>
      <w:r>
        <w:rPr>
          <w:b/>
          <w:sz w:val="28"/>
        </w:rPr>
        <w:t>Bilanca</w:t>
      </w:r>
    </w:p>
    <w:p w14:paraId="7C20356E" w14:textId="77777777" w:rsidR="00354B04" w:rsidRDefault="00000000" w:rsidP="00A87C00">
      <w:pPr>
        <w:keepNext/>
        <w:spacing w:after="0"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54B04" w14:paraId="0E911D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AEAD33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3781A1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74B9F4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0EB5E2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647CB0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1040C1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4B04" w14:paraId="08A6417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2A8A71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0E12E7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F7F984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2C0F60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56A839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805E15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D2B4DE5" w14:textId="77777777" w:rsidR="00354B04" w:rsidRDefault="00354B04" w:rsidP="00A87C00">
      <w:pPr>
        <w:spacing w:after="0" w:line="240" w:lineRule="auto"/>
        <w:jc w:val="both"/>
      </w:pPr>
    </w:p>
    <w:p w14:paraId="31584334" w14:textId="77777777" w:rsidR="00354B04" w:rsidRDefault="00000000" w:rsidP="00A87C00">
      <w:pPr>
        <w:spacing w:after="0" w:line="240" w:lineRule="auto"/>
        <w:jc w:val="both"/>
      </w:pPr>
      <w:r>
        <w:t>Potraživanje za prihode poslovanja odnose se na neplaćeni račun iz 12. mj. 2025. za prodane muzejske suvenire.</w:t>
      </w:r>
    </w:p>
    <w:p w14:paraId="2216E2DB" w14:textId="77777777" w:rsidR="00354B04" w:rsidRDefault="00354B04" w:rsidP="00A87C00">
      <w:pPr>
        <w:spacing w:after="0" w:line="240" w:lineRule="auto"/>
      </w:pPr>
    </w:p>
    <w:p w14:paraId="6309B18A" w14:textId="77777777" w:rsidR="00354B04" w:rsidRDefault="00000000" w:rsidP="00A87C00">
      <w:pPr>
        <w:keepNext/>
        <w:spacing w:after="0"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54B04" w14:paraId="450372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ECEE00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733AEE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A8C0DB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FB9042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A3A2C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F6901D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4B04" w14:paraId="082BEA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3DAA9D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C707FA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naknade koje se refundiraju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89CB7A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4FD000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712,45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EB712E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892,40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61E21B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125,3</w:t>
            </w:r>
          </w:p>
        </w:tc>
      </w:tr>
    </w:tbl>
    <w:p w14:paraId="17E1F8AC" w14:textId="77777777" w:rsidR="00354B04" w:rsidRDefault="00354B04" w:rsidP="00A87C00">
      <w:pPr>
        <w:spacing w:after="0" w:line="240" w:lineRule="auto"/>
      </w:pPr>
    </w:p>
    <w:p w14:paraId="530DAA63" w14:textId="77777777" w:rsidR="00354B04" w:rsidRDefault="00000000" w:rsidP="00A87C00">
      <w:pPr>
        <w:spacing w:after="0" w:line="240" w:lineRule="auto"/>
        <w:jc w:val="both"/>
      </w:pPr>
      <w:r>
        <w:t>Potraživanje se odnosi na naknade za bolovanje koje se refundira od HZZO-a.</w:t>
      </w:r>
    </w:p>
    <w:p w14:paraId="4E4E71E1" w14:textId="77777777" w:rsidR="00354B04" w:rsidRDefault="00354B04" w:rsidP="00A87C00">
      <w:pPr>
        <w:spacing w:after="0" w:line="240" w:lineRule="auto"/>
      </w:pPr>
    </w:p>
    <w:p w14:paraId="32739D61" w14:textId="77777777" w:rsidR="00354B04" w:rsidRDefault="00000000" w:rsidP="00A87C00">
      <w:pPr>
        <w:keepNext/>
        <w:spacing w:after="0"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54B04" w14:paraId="78610C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696782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B4B4D4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89F140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F8DB9F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0E4584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8DC23B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4B04" w14:paraId="08565A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3402BD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59DB68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432150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61CFB6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1.982,95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6A1DD5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3.744,57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074E5E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188,8</w:t>
            </w:r>
          </w:p>
        </w:tc>
      </w:tr>
    </w:tbl>
    <w:p w14:paraId="73CD09CA" w14:textId="77777777" w:rsidR="00354B04" w:rsidRDefault="00354B04" w:rsidP="00A87C00">
      <w:pPr>
        <w:spacing w:after="0" w:line="240" w:lineRule="auto"/>
      </w:pPr>
    </w:p>
    <w:p w14:paraId="1BFD8E1C" w14:textId="77777777" w:rsidR="00354B04" w:rsidRDefault="00000000" w:rsidP="00A87C00">
      <w:pPr>
        <w:spacing w:after="0" w:line="240" w:lineRule="auto"/>
        <w:jc w:val="both"/>
      </w:pPr>
      <w:r>
        <w:t>Potraživanja proračunskih korisnika za sredstva uplaćena u nadležni proračun i za prihode od HZZO-a i HZZ-a na temelju ugovornih obveza – sredstva ostvarena na temelju vlastitih prihoda uplaćena u proračun Grada.</w:t>
      </w:r>
    </w:p>
    <w:p w14:paraId="6941883C" w14:textId="77777777" w:rsidR="00354B04" w:rsidRDefault="00354B04" w:rsidP="00A87C00">
      <w:pPr>
        <w:spacing w:after="0" w:line="240" w:lineRule="auto"/>
      </w:pPr>
    </w:p>
    <w:p w14:paraId="12144B41" w14:textId="77777777" w:rsidR="00354B04" w:rsidRDefault="00000000" w:rsidP="00A87C00">
      <w:pPr>
        <w:keepNext/>
        <w:spacing w:after="0"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54B04" w14:paraId="743A65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97ADD8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F4F7E8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D76137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B93DF8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8B1567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C1071A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4B04" w14:paraId="36670D7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627499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1FFD1A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Tuđa imovina dobivena na korištenje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3DC177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339ED1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498.023,57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606E53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498.023,57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753B0D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2A7D0485" w14:textId="77777777" w:rsidR="00354B04" w:rsidRDefault="00354B04" w:rsidP="00A87C00">
      <w:pPr>
        <w:spacing w:after="0" w:line="240" w:lineRule="auto"/>
      </w:pPr>
    </w:p>
    <w:p w14:paraId="19233E2E" w14:textId="77777777" w:rsidR="00354B04" w:rsidRDefault="00000000" w:rsidP="00A87C00">
      <w:pPr>
        <w:spacing w:after="0" w:line="240" w:lineRule="auto"/>
        <w:jc w:val="both"/>
      </w:pPr>
      <w:r>
        <w:t xml:space="preserve">U </w:t>
      </w:r>
      <w:proofErr w:type="spellStart"/>
      <w:r>
        <w:t>izvanbilančnoj</w:t>
      </w:r>
      <w:proofErr w:type="spellEnd"/>
      <w:r>
        <w:t xml:space="preserve"> evidenciji knjižena je zgrada Muzeja dobivena na korištenje od osnivača.</w:t>
      </w:r>
    </w:p>
    <w:p w14:paraId="781538B5" w14:textId="77777777" w:rsidR="00354B04" w:rsidRDefault="00354B04" w:rsidP="00A87C00">
      <w:pPr>
        <w:spacing w:after="0" w:line="240" w:lineRule="auto"/>
      </w:pPr>
    </w:p>
    <w:p w14:paraId="612D7B54" w14:textId="77777777" w:rsidR="00354B04" w:rsidRDefault="00000000" w:rsidP="00A87C00">
      <w:pPr>
        <w:keepNext/>
        <w:spacing w:after="0"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28E11DDC" w14:textId="77777777" w:rsidR="00354B04" w:rsidRDefault="00000000" w:rsidP="00A87C00">
      <w:pPr>
        <w:keepNext/>
        <w:spacing w:after="0"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54B04" w14:paraId="105B52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433A51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211483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CAC52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0BB19D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A9961F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F1050B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4B04" w14:paraId="38A9085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7550B3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A5B29A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 kulture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C19409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591228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613.762,01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1A7028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725.568,65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4D9064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118,2</w:t>
            </w:r>
          </w:p>
        </w:tc>
      </w:tr>
    </w:tbl>
    <w:p w14:paraId="47B204C4" w14:textId="77777777" w:rsidR="00354B04" w:rsidRDefault="00354B04" w:rsidP="00A87C00">
      <w:pPr>
        <w:spacing w:after="0" w:line="240" w:lineRule="auto"/>
      </w:pPr>
    </w:p>
    <w:p w14:paraId="136DA328" w14:textId="77777777" w:rsidR="00354B04" w:rsidRDefault="00000000" w:rsidP="00A87C00">
      <w:pPr>
        <w:spacing w:after="0" w:line="240" w:lineRule="auto"/>
        <w:jc w:val="both"/>
      </w:pPr>
      <w:r>
        <w:t>Ukupni rashodi prema funkcijskoj klasifikaciji za službe u kulturi iznose 725.568,65 eura.</w:t>
      </w:r>
    </w:p>
    <w:p w14:paraId="7018E1BD" w14:textId="77777777" w:rsidR="00354B04" w:rsidRDefault="00000000" w:rsidP="00A87C00">
      <w:pPr>
        <w:spacing w:after="0" w:line="240" w:lineRule="auto"/>
      </w:pPr>
      <w:r>
        <w:t> </w:t>
      </w:r>
    </w:p>
    <w:p w14:paraId="0598EFF2" w14:textId="77777777" w:rsidR="00354B04" w:rsidRDefault="00354B04" w:rsidP="00A87C00">
      <w:pPr>
        <w:spacing w:after="0" w:line="240" w:lineRule="auto"/>
      </w:pPr>
    </w:p>
    <w:p w14:paraId="5739DA20" w14:textId="77777777" w:rsidR="00354B04" w:rsidRDefault="00000000" w:rsidP="00A87C00">
      <w:pPr>
        <w:keepNext/>
        <w:spacing w:after="0"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6171D4D7" w14:textId="77777777" w:rsidR="00354B04" w:rsidRDefault="00000000" w:rsidP="00A87C00">
      <w:pPr>
        <w:keepNext/>
        <w:spacing w:after="0"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54B04" w14:paraId="011FEF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FF266D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721A22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6171D3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58A5EF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E2AC72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FE7D77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4B04" w14:paraId="0C9259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210315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8010ED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16204E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E1F967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298636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0E9C63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57FA384" w14:textId="77777777" w:rsidR="00354B04" w:rsidRDefault="00354B04" w:rsidP="00A87C00">
      <w:pPr>
        <w:spacing w:after="0" w:line="240" w:lineRule="auto"/>
      </w:pPr>
    </w:p>
    <w:p w14:paraId="6CB0E501" w14:textId="77777777" w:rsidR="00354B04" w:rsidRDefault="00000000" w:rsidP="00A87C00">
      <w:pPr>
        <w:spacing w:after="0" w:line="240" w:lineRule="auto"/>
      </w:pPr>
      <w:r>
        <w:t>Tijekom obračunskog razdoblja nije bilo promjene u vrijednosti i obujmu imovine.</w:t>
      </w:r>
    </w:p>
    <w:p w14:paraId="594E4056" w14:textId="77777777" w:rsidR="00354B04" w:rsidRDefault="00354B04" w:rsidP="00A87C00">
      <w:pPr>
        <w:spacing w:after="0" w:line="240" w:lineRule="auto"/>
      </w:pPr>
    </w:p>
    <w:p w14:paraId="2A070F84" w14:textId="77777777" w:rsidR="00354B04" w:rsidRDefault="00000000" w:rsidP="00A87C00">
      <w:pPr>
        <w:keepNext/>
        <w:spacing w:after="0" w:line="240" w:lineRule="auto"/>
        <w:jc w:val="center"/>
      </w:pPr>
      <w:r>
        <w:rPr>
          <w:b/>
          <w:sz w:val="28"/>
        </w:rPr>
        <w:t>Izvještaj o obvezama</w:t>
      </w:r>
    </w:p>
    <w:p w14:paraId="6BEB007C" w14:textId="77777777" w:rsidR="00354B04" w:rsidRDefault="00000000" w:rsidP="00A87C00">
      <w:pPr>
        <w:keepNext/>
        <w:spacing w:after="0"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54B04" w14:paraId="03CD6D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7E8477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ACA6F7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E347C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806252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48C57E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4B04" w14:paraId="1D593A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F1BBE0" w14:textId="77777777" w:rsidR="00354B04" w:rsidRDefault="00354B04" w:rsidP="00A87C0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C17CE8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E1A5EC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A7402D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47.481,46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55D856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3338E59" w14:textId="77777777" w:rsidR="00354B04" w:rsidRDefault="00354B04" w:rsidP="00A87C00">
      <w:pPr>
        <w:spacing w:after="0" w:line="240" w:lineRule="auto"/>
      </w:pPr>
    </w:p>
    <w:p w14:paraId="6BE894F1" w14:textId="77777777" w:rsidR="00354B04" w:rsidRDefault="00000000" w:rsidP="00A87C00">
      <w:pPr>
        <w:spacing w:after="0" w:line="240" w:lineRule="auto"/>
      </w:pPr>
      <w:r>
        <w:t>Stanje obveza na kraju izvještajnog razdoblja iznosi 47.481,46 eura, od toga dospjele obveze iznose 8.681,29 eura, a nedospjele obveze iznose 38.800,17 eura. </w:t>
      </w:r>
    </w:p>
    <w:p w14:paraId="54A6CCA0" w14:textId="77777777" w:rsidR="00354B04" w:rsidRDefault="00354B04" w:rsidP="00A87C00">
      <w:pPr>
        <w:spacing w:after="0" w:line="240" w:lineRule="auto"/>
      </w:pPr>
    </w:p>
    <w:p w14:paraId="1E04F643" w14:textId="77777777" w:rsidR="00354B04" w:rsidRDefault="00000000" w:rsidP="00A87C00">
      <w:pPr>
        <w:keepNext/>
        <w:spacing w:after="0" w:line="240" w:lineRule="auto"/>
        <w:jc w:val="center"/>
      </w:pPr>
      <w:r>
        <w:rPr>
          <w:sz w:val="28"/>
        </w:rPr>
        <w:lastRenderedPageBreak/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54B04" w14:paraId="7F6934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681D8A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420FA0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5E3475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0F4358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9774D0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4B04" w14:paraId="18F085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0F92F4" w14:textId="77777777" w:rsidR="00354B04" w:rsidRDefault="00354B04" w:rsidP="00A87C0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8551B7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9CA05D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C0FA2F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8.681,29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4AB437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E380889" w14:textId="77777777" w:rsidR="00354B04" w:rsidRDefault="00354B04" w:rsidP="00A87C00">
      <w:pPr>
        <w:spacing w:after="0" w:line="240" w:lineRule="auto"/>
      </w:pPr>
    </w:p>
    <w:p w14:paraId="26AC56DF" w14:textId="77777777" w:rsidR="00354B04" w:rsidRDefault="00000000" w:rsidP="00A87C00">
      <w:pPr>
        <w:spacing w:after="0" w:line="240" w:lineRule="auto"/>
      </w:pPr>
      <w:r>
        <w:t>Dospjele obveze odnose se na neplaćene račune za materijalne rashode koji nisu plaćeni zbog problema s likvidnošću.</w:t>
      </w:r>
    </w:p>
    <w:p w14:paraId="3C8D8074" w14:textId="77777777" w:rsidR="00354B04" w:rsidRDefault="00354B04" w:rsidP="00A87C00">
      <w:pPr>
        <w:spacing w:after="0" w:line="240" w:lineRule="auto"/>
      </w:pPr>
    </w:p>
    <w:p w14:paraId="1B85BB02" w14:textId="77777777" w:rsidR="00354B04" w:rsidRDefault="00000000" w:rsidP="00A87C00">
      <w:pPr>
        <w:keepNext/>
        <w:spacing w:after="0"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54B04" w14:paraId="71F791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63FF89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4F135F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A6ECDD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D9D3D2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9FEA97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4B04" w14:paraId="233098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9F45FF" w14:textId="77777777" w:rsidR="00354B04" w:rsidRDefault="00354B04" w:rsidP="00A87C0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4D19FC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EAA3ED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9F8A9A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94DEB6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A53684F" w14:textId="77777777" w:rsidR="00354B04" w:rsidRDefault="00354B04" w:rsidP="00A87C00">
      <w:pPr>
        <w:spacing w:after="0" w:line="240" w:lineRule="auto"/>
      </w:pPr>
    </w:p>
    <w:p w14:paraId="0CD55DB8" w14:textId="77777777" w:rsidR="00354B04" w:rsidRDefault="00000000" w:rsidP="00A87C00">
      <w:pPr>
        <w:spacing w:after="0" w:line="240" w:lineRule="auto"/>
      </w:pPr>
      <w:r>
        <w:t>Tijekom obračunskog razdoblja nije bilo međusobnih obveza.</w:t>
      </w:r>
    </w:p>
    <w:p w14:paraId="7079061A" w14:textId="77777777" w:rsidR="00354B04" w:rsidRDefault="00354B04" w:rsidP="00A87C00">
      <w:pPr>
        <w:spacing w:after="0" w:line="240" w:lineRule="auto"/>
      </w:pPr>
    </w:p>
    <w:p w14:paraId="6DEBFE5E" w14:textId="77777777" w:rsidR="00354B04" w:rsidRDefault="00000000" w:rsidP="00A87C00">
      <w:pPr>
        <w:keepNext/>
        <w:spacing w:after="0"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54B04" w14:paraId="55A495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8A3DC8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70EF34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959E05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DBF0AB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ACBB92" w14:textId="77777777" w:rsidR="00354B04" w:rsidRDefault="00000000" w:rsidP="00A87C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54B04" w14:paraId="6D7D99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0DD154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245D0D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12BE40" w14:textId="77777777" w:rsidR="00354B04" w:rsidRDefault="00000000" w:rsidP="00A87C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1960EA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38.800,17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A7A54F" w14:textId="77777777" w:rsidR="00354B04" w:rsidRDefault="00000000" w:rsidP="00A87C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66ECB09" w14:textId="77777777" w:rsidR="00354B04" w:rsidRDefault="00354B04" w:rsidP="00A87C00">
      <w:pPr>
        <w:spacing w:after="0" w:line="240" w:lineRule="auto"/>
      </w:pPr>
    </w:p>
    <w:p w14:paraId="636FC440" w14:textId="77777777" w:rsidR="00354B04" w:rsidRDefault="00000000" w:rsidP="00A87C00">
      <w:pPr>
        <w:spacing w:after="0" w:line="240" w:lineRule="auto"/>
      </w:pPr>
      <w:r>
        <w:t>Nedospjele obveze za rashode poslovanja odnose se na neplaćene račune i plaće za 12. mjesec 2025.  </w:t>
      </w:r>
    </w:p>
    <w:p w14:paraId="51C8BCFE" w14:textId="77777777" w:rsidR="00354B04" w:rsidRDefault="00354B04" w:rsidP="00A87C00">
      <w:pPr>
        <w:spacing w:after="0" w:line="240" w:lineRule="auto"/>
      </w:pPr>
    </w:p>
    <w:sectPr w:rsidR="00354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B04"/>
    <w:rsid w:val="0009673D"/>
    <w:rsid w:val="00354B04"/>
    <w:rsid w:val="00A37884"/>
    <w:rsid w:val="00A8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B630"/>
  <w15:docId w15:val="{30D5D87A-593B-4129-9DB5-5465A927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2051</Words>
  <Characters>11695</Characters>
  <Application>Microsoft Office Word</Application>
  <DocSecurity>0</DocSecurity>
  <Lines>97</Lines>
  <Paragraphs>27</Paragraphs>
  <ScaleCrop>false</ScaleCrop>
  <Company/>
  <LinksUpToDate>false</LinksUpToDate>
  <CharactersWithSpaces>13719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Slavica  Kruljac</cp:lastModifiedBy>
  <cp:revision>3</cp:revision>
  <dcterms:created xsi:type="dcterms:W3CDTF">2026-02-17T08:29:00Z</dcterms:created>
  <dcterms:modified xsi:type="dcterms:W3CDTF">2026-02-17T08:32:00Z</dcterms:modified>
</cp:coreProperties>
</file>