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4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D57B7" w14:paraId="42FE3E84" w14:textId="77777777" w:rsidTr="00A70C3C">
        <w:trPr>
          <w:trHeight w:val="426"/>
        </w:trPr>
        <w:tc>
          <w:tcPr>
            <w:tcW w:w="3261" w:type="dxa"/>
          </w:tcPr>
          <w:p w14:paraId="61F9B0BD" w14:textId="77777777" w:rsidR="00CD57B7" w:rsidRDefault="00DC34C3" w:rsidP="00A70C3C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+*xfs*pvs*lsu*cvA*xBj*tCi*ssq*rba*ckk*Dak*pBk*-</w:t>
            </w:r>
            <w:r>
              <w:rPr>
                <w:rFonts w:ascii="PDF417x" w:eastAsia="Times New Roman" w:hAnsi="PDF417x" w:cs="Times New Roman"/>
              </w:rPr>
              <w:br/>
              <w:t>+*yqw*sEu*bui*lnt*oxA*zbd*wpA*ywu*ikz*jus*zew*-</w:t>
            </w:r>
            <w:r>
              <w:rPr>
                <w:rFonts w:ascii="PDF417x" w:eastAsia="Times New Roman" w:hAnsi="PDF417x" w:cs="Times New Roman"/>
              </w:rPr>
              <w:br/>
              <w:t>+*eDs*lyd*lyd*lyd*lyd*rma*rCb*Dms*iiy*DCb*zfE*-</w:t>
            </w:r>
            <w:r>
              <w:rPr>
                <w:rFonts w:ascii="PDF417x" w:eastAsia="Times New Roman" w:hAnsi="PDF417x" w:cs="Times New Roman"/>
              </w:rPr>
              <w:br/>
              <w:t>+*ftw*gDC*kdg*xxE*lst*vgw*liy*xta*cEk*BFA*onA*-</w:t>
            </w:r>
            <w:r>
              <w:rPr>
                <w:rFonts w:ascii="PDF417x" w:eastAsia="Times New Roman" w:hAnsi="PDF417x" w:cs="Times New Roman"/>
              </w:rPr>
              <w:br/>
              <w:t>+*ftA*ysm*fsE*Cbv*afy*tnm*ziv*bqz*wqs*jcj*uws*-</w:t>
            </w:r>
            <w:r>
              <w:rPr>
                <w:rFonts w:ascii="PDF417x" w:eastAsia="Times New Roman" w:hAnsi="PDF417x" w:cs="Times New Roman"/>
              </w:rPr>
              <w:br/>
              <w:t>+*xjq*Bxn*oFy*dAy*qcj*Fvy*zdl*Fly*cns*tuj*uzq*-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2EB13176" w14:textId="533D4DED" w:rsidR="00CD57B7" w:rsidRDefault="00DC34C3" w:rsidP="007E7A66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0387B78A" wp14:editId="0898EC0C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37BC" w14:textId="77777777" w:rsidR="00CD57B7" w:rsidRDefault="00DC34C3" w:rsidP="007E7A66">
      <w:pPr>
        <w:ind w:right="5386"/>
        <w:jc w:val="center"/>
      </w:pPr>
      <w:r>
        <w:t>R  E  P  U  B  L  I  K  A    H  R  V  A  T  S  K  A</w:t>
      </w:r>
    </w:p>
    <w:p w14:paraId="023E0629" w14:textId="77777777" w:rsidR="00CD57B7" w:rsidRDefault="00DC34C3" w:rsidP="007E7A66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7D74429C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207F04B9" w14:textId="77777777" w:rsidR="00CD57B7" w:rsidRDefault="00DC34C3" w:rsidP="007E7A66">
      <w:pPr>
        <w:ind w:right="5386"/>
        <w:jc w:val="center"/>
      </w:pPr>
      <w:r>
        <w:t>GRAD POŽEGA</w:t>
      </w:r>
    </w:p>
    <w:p w14:paraId="43E4FF08" w14:textId="6DDBE05D" w:rsidR="00CD57B7" w:rsidRDefault="00DC34C3" w:rsidP="00A70C3C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24D3274B" w14:textId="77777777" w:rsidR="00CD57B7" w:rsidRDefault="00DC34C3" w:rsidP="007E7A6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008-06/26-01/1 </w:t>
      </w:r>
    </w:p>
    <w:p w14:paraId="53973592" w14:textId="77777777" w:rsidR="00CD57B7" w:rsidRDefault="00DC34C3" w:rsidP="007E7A6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2177-1-01/01-26-4</w:t>
      </w:r>
    </w:p>
    <w:p w14:paraId="6AEF0D42" w14:textId="738C3FEC" w:rsidR="00D3474B" w:rsidRDefault="00D3474B" w:rsidP="00A70C3C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7E7A66">
        <w:rPr>
          <w:rFonts w:ascii="Calibri" w:eastAsia="Times New Roman" w:hAnsi="Calibri" w:cs="Calibri"/>
          <w:noProof w:val="0"/>
          <w:lang w:eastAsia="hr-HR"/>
        </w:rPr>
        <w:t>15. svibnja 2026.</w:t>
      </w:r>
    </w:p>
    <w:p w14:paraId="370E1A62" w14:textId="77777777" w:rsidR="007E7A66" w:rsidRDefault="007E7A66" w:rsidP="00A70C3C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 xml:space="preserve">Na temelju članka 11. stavka 5. Zakona o pravu na pristup informacijama (Narodne novine, broj: </w:t>
      </w:r>
      <w:r w:rsidRPr="00B67617">
        <w:rPr>
          <w:rFonts w:ascii="Calibri" w:hAnsi="Calibri" w:cs="Calibri"/>
          <w:color w:val="000000"/>
        </w:rPr>
        <w:t xml:space="preserve">25/13., 85/15. i 69/22.) </w:t>
      </w:r>
      <w:r w:rsidRPr="00B67617">
        <w:rPr>
          <w:rFonts w:ascii="Calibri" w:hAnsi="Calibri" w:cs="Calibri"/>
        </w:rPr>
        <w:t>i članka 62. stavka 1. podstavka 34. i članka 120. Statuta Grada Požege (Službene novine Grada Požege, broj: 2/21., 11/22. i 3/26.), Gradonačelnik Grada Požege, dana 1</w:t>
      </w:r>
      <w:r>
        <w:rPr>
          <w:rFonts w:ascii="Calibri" w:hAnsi="Calibri" w:cs="Calibri"/>
        </w:rPr>
        <w:t>5</w:t>
      </w:r>
      <w:r w:rsidRPr="00B67617">
        <w:rPr>
          <w:rFonts w:ascii="Calibri" w:hAnsi="Calibri" w:cs="Calibri"/>
        </w:rPr>
        <w:t>. svibnja 2026. godine, donosi</w:t>
      </w:r>
    </w:p>
    <w:p w14:paraId="118E28B0" w14:textId="77777777" w:rsidR="007E7A66" w:rsidRPr="007E7A66" w:rsidRDefault="007E7A66" w:rsidP="007E7A66">
      <w:pPr>
        <w:jc w:val="center"/>
        <w:rPr>
          <w:rFonts w:ascii="Calibri" w:hAnsi="Calibri" w:cs="Calibri"/>
          <w:sz w:val="24"/>
          <w:szCs w:val="24"/>
        </w:rPr>
      </w:pPr>
      <w:r w:rsidRPr="007E7A66">
        <w:rPr>
          <w:rFonts w:ascii="Calibri" w:hAnsi="Calibri" w:cs="Calibri"/>
          <w:sz w:val="24"/>
          <w:szCs w:val="24"/>
        </w:rPr>
        <w:t>P L A N</w:t>
      </w:r>
    </w:p>
    <w:p w14:paraId="15BB90B4" w14:textId="77777777" w:rsidR="007E7A66" w:rsidRDefault="007E7A66" w:rsidP="00A70C3C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o dopuni Plana savjetovanja s</w:t>
      </w:r>
      <w:r>
        <w:rPr>
          <w:rFonts w:ascii="Calibri" w:hAnsi="Calibri" w:cs="Calibri"/>
        </w:rPr>
        <w:t>011</w:t>
      </w:r>
      <w:r w:rsidRPr="00B67617">
        <w:rPr>
          <w:rFonts w:ascii="Calibri" w:hAnsi="Calibri" w:cs="Calibri"/>
        </w:rPr>
        <w:t xml:space="preserve"> javnošću za 2026. godinu</w:t>
      </w:r>
    </w:p>
    <w:p w14:paraId="57AAF5AC" w14:textId="77777777" w:rsidR="007E7A66" w:rsidRDefault="007E7A66" w:rsidP="00A70C3C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I.</w:t>
      </w:r>
    </w:p>
    <w:p w14:paraId="549FAEBC" w14:textId="77777777" w:rsidR="007E7A66" w:rsidRDefault="007E7A66" w:rsidP="00A70C3C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>Ovim se Planom dopunjuje Plan savjetovanja s javnošću za 2026. godinu</w:t>
      </w:r>
      <w:r>
        <w:rPr>
          <w:rFonts w:ascii="Calibri" w:hAnsi="Calibri" w:cs="Calibri"/>
        </w:rPr>
        <w:t xml:space="preserve">,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008-06/25-01/5, URBROJ: 2177-1-01/01-25-1 od </w:t>
      </w:r>
      <w:r w:rsidRPr="002E0C15">
        <w:rPr>
          <w:rFonts w:ascii="Calibri" w:hAnsi="Calibri" w:cs="Calibri"/>
        </w:rPr>
        <w:t>30. prosinca 2025.</w:t>
      </w:r>
      <w:r>
        <w:rPr>
          <w:rFonts w:ascii="Calibri" w:hAnsi="Calibri" w:cs="Calibri"/>
        </w:rPr>
        <w:t xml:space="preserve"> godine (</w:t>
      </w:r>
      <w:r w:rsidRPr="00B67617">
        <w:rPr>
          <w:rFonts w:ascii="Calibri" w:hAnsi="Calibri" w:cs="Calibri"/>
        </w:rPr>
        <w:t>Službene novine Grada Požege, broj: 19/25.</w:t>
      </w:r>
      <w:r>
        <w:rPr>
          <w:rFonts w:ascii="Calibri" w:hAnsi="Calibri" w:cs="Calibri"/>
        </w:rPr>
        <w:t xml:space="preserve"> i  Plan o dopuni Plana </w:t>
      </w:r>
      <w:r w:rsidRPr="00B67617">
        <w:rPr>
          <w:rFonts w:ascii="Calibri" w:hAnsi="Calibri" w:cs="Calibri"/>
        </w:rPr>
        <w:t>savjetovanja s javnošću za 2026. godinu</w:t>
      </w:r>
      <w:r w:rsidRPr="00B6761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KLASA: 008-06/26-01/1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, </w:t>
      </w:r>
      <w:r w:rsidRPr="00B67617"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2177-1-01/01-26-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3 od 14. </w:t>
      </w:r>
      <w:r w:rsidRPr="00B67617">
        <w:rPr>
          <w:rFonts w:ascii="Calibri" w:hAnsi="Calibri" w:cs="Calibri"/>
        </w:rPr>
        <w:t>svibnja 2026.</w:t>
      </w:r>
      <w:r>
        <w:rPr>
          <w:rFonts w:ascii="Calibri" w:hAnsi="Calibri" w:cs="Calibri"/>
        </w:rPr>
        <w:t xml:space="preserve"> godine </w:t>
      </w:r>
      <w:r w:rsidRPr="00B67617">
        <w:rPr>
          <w:rFonts w:ascii="Calibri" w:hAnsi="Calibri" w:cs="Calibri"/>
        </w:rPr>
        <w:t>(u nastavku teksta: Plan).</w:t>
      </w:r>
    </w:p>
    <w:p w14:paraId="0CFF47AE" w14:textId="77777777" w:rsidR="007E7A66" w:rsidRDefault="007E7A66" w:rsidP="00A70C3C">
      <w:pPr>
        <w:spacing w:after="24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II.</w:t>
      </w:r>
    </w:p>
    <w:p w14:paraId="386D8879" w14:textId="77777777" w:rsidR="007E7A66" w:rsidRDefault="007E7A66" w:rsidP="00A70C3C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 xml:space="preserve">U Prilogu 1. Plana (u tablici) iza točke </w:t>
      </w:r>
      <w:r>
        <w:rPr>
          <w:rFonts w:ascii="Calibri" w:hAnsi="Calibri" w:cs="Calibri"/>
        </w:rPr>
        <w:t xml:space="preserve">3. </w:t>
      </w:r>
      <w:r w:rsidRPr="00B67617">
        <w:rPr>
          <w:rFonts w:ascii="Calibri" w:hAnsi="Calibri" w:cs="Calibri"/>
        </w:rPr>
        <w:t xml:space="preserve">dodaje se nova točka </w:t>
      </w:r>
      <w:r>
        <w:rPr>
          <w:rFonts w:ascii="Calibri" w:hAnsi="Calibri" w:cs="Calibri"/>
        </w:rPr>
        <w:t>4</w:t>
      </w:r>
      <w:r w:rsidRPr="00B67617">
        <w:rPr>
          <w:rFonts w:ascii="Calibri" w:hAnsi="Calibri" w:cs="Calibri"/>
        </w:rPr>
        <w:t xml:space="preserve">. koja glasi: 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417"/>
        <w:gridCol w:w="1134"/>
        <w:gridCol w:w="1140"/>
        <w:gridCol w:w="987"/>
        <w:gridCol w:w="1281"/>
        <w:gridCol w:w="1276"/>
      </w:tblGrid>
      <w:tr w:rsidR="007E7A66" w:rsidRPr="00A70C3C" w14:paraId="07BD70FA" w14:textId="77777777" w:rsidTr="00A70C3C">
        <w:trPr>
          <w:trHeight w:val="1056"/>
          <w:jc w:val="center"/>
        </w:trPr>
        <w:tc>
          <w:tcPr>
            <w:tcW w:w="562" w:type="dxa"/>
            <w:vAlign w:val="center"/>
          </w:tcPr>
          <w:p w14:paraId="5D194E84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R.br </w:t>
            </w:r>
          </w:p>
        </w:tc>
        <w:tc>
          <w:tcPr>
            <w:tcW w:w="1985" w:type="dxa"/>
            <w:vAlign w:val="center"/>
          </w:tcPr>
          <w:p w14:paraId="2EE5FF83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134" w:type="dxa"/>
            <w:vAlign w:val="center"/>
          </w:tcPr>
          <w:p w14:paraId="48880B19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417" w:type="dxa"/>
            <w:vAlign w:val="center"/>
          </w:tcPr>
          <w:p w14:paraId="261E9500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Predlagatelj akta </w:t>
            </w:r>
          </w:p>
        </w:tc>
        <w:tc>
          <w:tcPr>
            <w:tcW w:w="1134" w:type="dxa"/>
            <w:vAlign w:val="center"/>
          </w:tcPr>
          <w:p w14:paraId="7E46EF72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Donositelj akta</w:t>
            </w:r>
          </w:p>
        </w:tc>
        <w:tc>
          <w:tcPr>
            <w:tcW w:w="1140" w:type="dxa"/>
            <w:vAlign w:val="center"/>
          </w:tcPr>
          <w:p w14:paraId="025CEF70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987" w:type="dxa"/>
            <w:vAlign w:val="center"/>
          </w:tcPr>
          <w:p w14:paraId="425A5B74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b/>
                <w:bCs/>
                <w:sz w:val="20"/>
                <w:szCs w:val="20"/>
              </w:rPr>
              <w:t>Trajanje savjetovanja</w:t>
            </w:r>
          </w:p>
        </w:tc>
        <w:tc>
          <w:tcPr>
            <w:tcW w:w="1281" w:type="dxa"/>
            <w:vAlign w:val="center"/>
          </w:tcPr>
          <w:p w14:paraId="1F733ABA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Okvirno vrijeme provedbe internetskog savjetovanja / očekivano vrijeme</w:t>
            </w:r>
          </w:p>
        </w:tc>
        <w:tc>
          <w:tcPr>
            <w:tcW w:w="1276" w:type="dxa"/>
            <w:vAlign w:val="center"/>
          </w:tcPr>
          <w:p w14:paraId="22A0A3ED" w14:textId="6C1EE9A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Ostali predviđeni načini provedbe savjetovanja /očekivano vrijeme </w:t>
            </w:r>
          </w:p>
        </w:tc>
      </w:tr>
      <w:tr w:rsidR="007E7A66" w:rsidRPr="00A70C3C" w14:paraId="08BA19F5" w14:textId="77777777" w:rsidTr="00A70C3C">
        <w:trPr>
          <w:trHeight w:val="3036"/>
          <w:jc w:val="center"/>
        </w:trPr>
        <w:tc>
          <w:tcPr>
            <w:tcW w:w="562" w:type="dxa"/>
            <w:vAlign w:val="center"/>
          </w:tcPr>
          <w:p w14:paraId="09A3CAF0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 xml:space="preserve">„4. </w:t>
            </w:r>
          </w:p>
        </w:tc>
        <w:tc>
          <w:tcPr>
            <w:tcW w:w="1985" w:type="dxa"/>
            <w:vAlign w:val="center"/>
          </w:tcPr>
          <w:p w14:paraId="5024296A" w14:textId="21953278" w:rsidR="007E7A66" w:rsidRPr="00A70C3C" w:rsidRDefault="007E7A66" w:rsidP="00A70C3C">
            <w:pPr>
              <w:tabs>
                <w:tab w:val="left" w:pos="9498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cstheme="minorHAnsi"/>
                <w:sz w:val="20"/>
                <w:szCs w:val="20"/>
              </w:rPr>
              <w:t xml:space="preserve">Prijedlog Odluke o </w:t>
            </w:r>
            <w:r w:rsidRPr="00A70C3C">
              <w:rPr>
                <w:rFonts w:cstheme="minorHAnsi"/>
                <w:bCs/>
                <w:sz w:val="20"/>
                <w:szCs w:val="20"/>
              </w:rPr>
              <w:t>agrotehničkim mjerama te uređivanju i održavanje  poljoprivrednih rudina, živica, međa, poljskih putova, uređivanje i održavanje kanala oborinske odvodnje, sprječavanje zasjenjivanja susjednih čestica te sadnju i održavanje vjetrobranskih pojasa</w:t>
            </w:r>
          </w:p>
        </w:tc>
        <w:tc>
          <w:tcPr>
            <w:tcW w:w="1134" w:type="dxa"/>
          </w:tcPr>
          <w:p w14:paraId="6E7D609B" w14:textId="636AF4DC" w:rsidR="007E7A66" w:rsidRPr="00A70C3C" w:rsidRDefault="007E7A66" w:rsidP="007E7A6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Upravni odjel za gospodarstvo, razvoj, zelenu tranziciju, komunalne djelatnosti i upravljanje imovinom</w:t>
            </w:r>
          </w:p>
        </w:tc>
        <w:tc>
          <w:tcPr>
            <w:tcW w:w="1417" w:type="dxa"/>
          </w:tcPr>
          <w:p w14:paraId="4464914F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Gradonačelnik</w:t>
            </w:r>
          </w:p>
        </w:tc>
        <w:tc>
          <w:tcPr>
            <w:tcW w:w="1134" w:type="dxa"/>
          </w:tcPr>
          <w:p w14:paraId="3C78FD1C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Gradsko vijeće</w:t>
            </w:r>
          </w:p>
        </w:tc>
        <w:tc>
          <w:tcPr>
            <w:tcW w:w="1140" w:type="dxa"/>
          </w:tcPr>
          <w:p w14:paraId="07F6AF77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mjesec lipanj</w:t>
            </w:r>
          </w:p>
        </w:tc>
        <w:tc>
          <w:tcPr>
            <w:tcW w:w="987" w:type="dxa"/>
          </w:tcPr>
          <w:p w14:paraId="1DB61D6F" w14:textId="12208720" w:rsidR="007E7A66" w:rsidRPr="00A70C3C" w:rsidRDefault="007E7A66" w:rsidP="007E7A66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15 dana</w:t>
            </w:r>
          </w:p>
        </w:tc>
        <w:tc>
          <w:tcPr>
            <w:tcW w:w="1281" w:type="dxa"/>
          </w:tcPr>
          <w:p w14:paraId="39A37279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70C3C">
              <w:rPr>
                <w:rFonts w:ascii="Calibri" w:hAnsi="Calibri" w:cs="Calibri"/>
                <w:sz w:val="20"/>
                <w:szCs w:val="20"/>
              </w:rPr>
              <w:t>mjesec svibanj“</w:t>
            </w:r>
          </w:p>
        </w:tc>
        <w:tc>
          <w:tcPr>
            <w:tcW w:w="1276" w:type="dxa"/>
            <w:vAlign w:val="center"/>
          </w:tcPr>
          <w:p w14:paraId="4E6B62CC" w14:textId="77777777" w:rsidR="007E7A66" w:rsidRPr="00A70C3C" w:rsidRDefault="007E7A66" w:rsidP="007E7A66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9051079" w14:textId="0F4B2349" w:rsidR="007E7A66" w:rsidRDefault="007E7A66" w:rsidP="00A70C3C">
      <w:pPr>
        <w:spacing w:before="240" w:after="240"/>
        <w:jc w:val="center"/>
      </w:pPr>
      <w:r w:rsidRPr="00B67617">
        <w:lastRenderedPageBreak/>
        <w:t>III.</w:t>
      </w:r>
    </w:p>
    <w:p w14:paraId="0CC9A600" w14:textId="77777777" w:rsidR="007E7A66" w:rsidRDefault="007E7A66" w:rsidP="00A70C3C">
      <w:pPr>
        <w:spacing w:after="240"/>
        <w:ind w:firstLine="708"/>
        <w:jc w:val="both"/>
        <w:rPr>
          <w:rFonts w:ascii="Calibri" w:hAnsi="Calibri" w:cs="Calibri"/>
        </w:rPr>
      </w:pPr>
      <w:r w:rsidRPr="00B67617">
        <w:rPr>
          <w:rFonts w:ascii="Calibri" w:hAnsi="Calibri" w:cs="Calibri"/>
        </w:rPr>
        <w:t>Ovaj će se Plan objaviti na službenoj internetskoj stranici Grada Požege (</w:t>
      </w:r>
      <w:hyperlink r:id="rId9" w:history="1">
        <w:r w:rsidRPr="00B67617">
          <w:rPr>
            <w:rStyle w:val="Hiperveza"/>
            <w:rFonts w:ascii="Calibri" w:eastAsiaTheme="majorEastAsia" w:hAnsi="Calibri" w:cs="Calibri"/>
            <w:color w:val="auto"/>
            <w:u w:val="none"/>
          </w:rPr>
          <w:t>www.pozega.hr</w:t>
        </w:r>
      </w:hyperlink>
      <w:r w:rsidRPr="00B67617">
        <w:rPr>
          <w:rFonts w:ascii="Calibri" w:hAnsi="Calibri" w:cs="Calibri"/>
        </w:rPr>
        <w:t>) i u Službenim novinama Grada Požege.</w:t>
      </w:r>
      <w:bookmarkStart w:id="0" w:name="_Hlk83193608"/>
    </w:p>
    <w:p w14:paraId="5032C08D" w14:textId="77777777" w:rsidR="007E7A66" w:rsidRDefault="007E7A66" w:rsidP="00A70C3C">
      <w:pPr>
        <w:jc w:val="both"/>
        <w:rPr>
          <w:rFonts w:ascii="Calibri" w:hAnsi="Calibri" w:cs="Calibri"/>
        </w:rPr>
      </w:pPr>
    </w:p>
    <w:p w14:paraId="1BF3DBF9" w14:textId="41C165AC" w:rsidR="007E7A66" w:rsidRDefault="007E7A66" w:rsidP="00A70C3C">
      <w:pPr>
        <w:ind w:left="567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GRADONAČELNIK</w:t>
      </w:r>
    </w:p>
    <w:p w14:paraId="6A9155C9" w14:textId="3BF6F00C" w:rsidR="007E7A66" w:rsidRPr="00B67617" w:rsidRDefault="007E7A66" w:rsidP="00A70C3C">
      <w:pPr>
        <w:ind w:left="5670"/>
        <w:jc w:val="center"/>
        <w:rPr>
          <w:rFonts w:ascii="Calibri" w:hAnsi="Calibri" w:cs="Calibri"/>
        </w:rPr>
      </w:pPr>
      <w:r w:rsidRPr="00B67617">
        <w:rPr>
          <w:rFonts w:ascii="Calibri" w:hAnsi="Calibri" w:cs="Calibri"/>
        </w:rPr>
        <w:t>prof.dr.sc. Borislav Miličević</w:t>
      </w:r>
      <w:r w:rsidR="005B2103">
        <w:rPr>
          <w:rFonts w:ascii="Calibri" w:hAnsi="Calibri" w:cs="Calibri"/>
        </w:rPr>
        <w:t>, v.r</w:t>
      </w:r>
      <w:bookmarkEnd w:id="0"/>
      <w:r w:rsidR="00A70C3C">
        <w:rPr>
          <w:rFonts w:ascii="Calibri" w:hAnsi="Calibri" w:cs="Calibri"/>
        </w:rPr>
        <w:t>.</w:t>
      </w:r>
    </w:p>
    <w:sectPr w:rsidR="007E7A66" w:rsidRPr="00B67617" w:rsidSect="00A70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07A5" w14:textId="77777777" w:rsidR="00752077" w:rsidRDefault="00752077" w:rsidP="0001655C">
      <w:r>
        <w:separator/>
      </w:r>
    </w:p>
  </w:endnote>
  <w:endnote w:type="continuationSeparator" w:id="0">
    <w:p w14:paraId="2906C1EB" w14:textId="77777777" w:rsidR="00752077" w:rsidRDefault="00752077" w:rsidP="0001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0831" w14:textId="77777777" w:rsidR="0001655C" w:rsidRDefault="000165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32791"/>
      <w:docPartObj>
        <w:docPartGallery w:val="Page Numbers (Bottom of Page)"/>
        <w:docPartUnique/>
      </w:docPartObj>
    </w:sdtPr>
    <w:sdtContent>
      <w:p w14:paraId="03DD7D8C" w14:textId="49D565B3" w:rsidR="0001655C" w:rsidRDefault="0001655C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A1A1DDF" wp14:editId="743AFE2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7175301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3618133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8D678" w14:textId="77777777" w:rsidR="0001655C" w:rsidRDefault="0001655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1129578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0810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22700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A1DDF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vdT2EkAMAAJU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" filled="f" stroked="f">
                    <v:textbox inset="0,0,0,0">
                      <w:txbxContent>
                        <w:p w14:paraId="16F8D678" w14:textId="77777777" w:rsidR="0001655C" w:rsidRDefault="0001655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CF3B" w14:textId="77777777" w:rsidR="0001655C" w:rsidRDefault="000165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AB5A" w14:textId="77777777" w:rsidR="00752077" w:rsidRDefault="00752077" w:rsidP="0001655C">
      <w:r>
        <w:separator/>
      </w:r>
    </w:p>
  </w:footnote>
  <w:footnote w:type="continuationSeparator" w:id="0">
    <w:p w14:paraId="1AF307F7" w14:textId="77777777" w:rsidR="00752077" w:rsidRDefault="00752077" w:rsidP="0001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7AF1" w14:textId="77777777" w:rsidR="0001655C" w:rsidRDefault="000165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D48D" w14:textId="77777777" w:rsidR="0001655C" w:rsidRDefault="000165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84FE" w14:textId="77777777" w:rsidR="0001655C" w:rsidRDefault="000165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1655C"/>
    <w:rsid w:val="0029539D"/>
    <w:rsid w:val="002F06C7"/>
    <w:rsid w:val="00343B88"/>
    <w:rsid w:val="00405D94"/>
    <w:rsid w:val="005B2103"/>
    <w:rsid w:val="00752077"/>
    <w:rsid w:val="007E7A66"/>
    <w:rsid w:val="00873E76"/>
    <w:rsid w:val="00945839"/>
    <w:rsid w:val="00A70C3C"/>
    <w:rsid w:val="00C338CC"/>
    <w:rsid w:val="00CD57B7"/>
    <w:rsid w:val="00D20636"/>
    <w:rsid w:val="00D3474B"/>
    <w:rsid w:val="00DC34C3"/>
    <w:rsid w:val="00E12BD3"/>
    <w:rsid w:val="00F3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35BF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7E7A6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165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655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165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655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mario krizanac</cp:lastModifiedBy>
  <cp:revision>2</cp:revision>
  <cp:lastPrinted>2014-11-26T14:09:00Z</cp:lastPrinted>
  <dcterms:created xsi:type="dcterms:W3CDTF">2026-06-01T09:41:00Z</dcterms:created>
  <dcterms:modified xsi:type="dcterms:W3CDTF">2026-06-01T09:41:00Z</dcterms:modified>
</cp:coreProperties>
</file>