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18" w:type="dxa"/>
          <w:left w:w="284" w:type="dxa"/>
          <w:bottom w:w="1418" w:type="dxa"/>
          <w:right w:w="284" w:type="dxa"/>
        </w:tblCellMar>
        <w:tblLook w:val="0000" w:firstRow="0" w:lastRow="0" w:firstColumn="0" w:lastColumn="0" w:noHBand="0" w:noVBand="0"/>
      </w:tblPr>
      <w:tblGrid>
        <w:gridCol w:w="9639"/>
      </w:tblGrid>
      <w:tr w:rsidR="00090C43" w:rsidRPr="00090C43" w14:paraId="06779AA1" w14:textId="77777777" w:rsidTr="00B35DC2">
        <w:trPr>
          <w:trHeight w:val="15309"/>
          <w:jc w:val="center"/>
        </w:trPr>
        <w:tc>
          <w:tcPr>
            <w:tcW w:w="9540" w:type="dxa"/>
          </w:tcPr>
          <w:p w14:paraId="4776AA9E" w14:textId="4F2D6A97" w:rsidR="00090C43" w:rsidRPr="00B35DC2" w:rsidRDefault="00090C43" w:rsidP="00AD451F">
            <w:pPr>
              <w:pStyle w:val="Odlomakpopisa"/>
              <w:widowControl w:val="0"/>
              <w:autoSpaceDN w:val="0"/>
              <w:spacing w:after="240" w:line="252" w:lineRule="auto"/>
              <w:ind w:left="0"/>
              <w:jc w:val="center"/>
              <w:rPr>
                <w:rFonts w:cs="Calibri"/>
                <w:bCs/>
                <w:sz w:val="28"/>
                <w:szCs w:val="28"/>
                <w:lang w:val="pl-PL" w:eastAsia="en-US"/>
              </w:rPr>
            </w:pPr>
            <w:bookmarkStart w:id="0" w:name="_Hlk499306132"/>
            <w:r w:rsidRPr="00B35DC2">
              <w:rPr>
                <w:rFonts w:cs="Calibri"/>
                <w:bCs/>
                <w:sz w:val="28"/>
                <w:szCs w:val="28"/>
                <w:lang w:val="pl-PL" w:eastAsia="en-US"/>
              </w:rPr>
              <w:t>11. SJEDNICA GRADSKOG VIJEĆA GRADA POŽEGE</w:t>
            </w:r>
          </w:p>
          <w:p w14:paraId="2E7C3B87" w14:textId="77777777" w:rsidR="00090C43" w:rsidRPr="00B35DC2" w:rsidRDefault="00090C43" w:rsidP="00B35DC2">
            <w:pPr>
              <w:spacing w:line="252" w:lineRule="auto"/>
              <w:rPr>
                <w:rFonts w:ascii="Calibri" w:hAnsi="Calibri" w:cs="Calibri"/>
                <w:bCs/>
                <w:sz w:val="28"/>
                <w:szCs w:val="28"/>
              </w:rPr>
            </w:pPr>
          </w:p>
          <w:p w14:paraId="6F04727F" w14:textId="099512C5" w:rsidR="00090C43" w:rsidRPr="00B35DC2" w:rsidRDefault="00090C43" w:rsidP="00AD451F">
            <w:pPr>
              <w:spacing w:after="240" w:line="252" w:lineRule="auto"/>
              <w:jc w:val="center"/>
              <w:rPr>
                <w:rFonts w:ascii="Calibri" w:hAnsi="Calibri" w:cs="Calibri"/>
                <w:bCs/>
                <w:sz w:val="28"/>
                <w:szCs w:val="28"/>
              </w:rPr>
            </w:pPr>
            <w:r w:rsidRPr="00B35DC2">
              <w:rPr>
                <w:rFonts w:ascii="Calibri" w:hAnsi="Calibri" w:cs="Calibri"/>
                <w:bCs/>
                <w:sz w:val="28"/>
                <w:szCs w:val="28"/>
              </w:rPr>
              <w:t xml:space="preserve">TOČKA </w:t>
            </w:r>
            <w:r w:rsidR="00682D89" w:rsidRPr="00B35DC2">
              <w:rPr>
                <w:rFonts w:ascii="Calibri" w:hAnsi="Calibri" w:cs="Calibri"/>
                <w:bCs/>
                <w:sz w:val="28"/>
                <w:szCs w:val="28"/>
              </w:rPr>
              <w:t xml:space="preserve">5. </w:t>
            </w:r>
            <w:r w:rsidRPr="00B35DC2">
              <w:rPr>
                <w:rFonts w:ascii="Calibri" w:hAnsi="Calibri" w:cs="Calibri"/>
                <w:bCs/>
                <w:sz w:val="28"/>
                <w:szCs w:val="28"/>
              </w:rPr>
              <w:t>DNEVNOG REDA</w:t>
            </w:r>
          </w:p>
          <w:p w14:paraId="18A964C8" w14:textId="77777777" w:rsidR="00090C43" w:rsidRPr="00B35DC2" w:rsidRDefault="00090C43" w:rsidP="00B35DC2">
            <w:pPr>
              <w:spacing w:line="252" w:lineRule="auto"/>
              <w:rPr>
                <w:rFonts w:ascii="Calibri" w:hAnsi="Calibri" w:cs="Calibri"/>
                <w:bCs/>
                <w:sz w:val="28"/>
                <w:szCs w:val="28"/>
              </w:rPr>
            </w:pPr>
          </w:p>
          <w:p w14:paraId="358BFCD6" w14:textId="77777777" w:rsidR="00090C43" w:rsidRPr="00B35DC2" w:rsidRDefault="00090C43" w:rsidP="00B35DC2">
            <w:pPr>
              <w:spacing w:line="252" w:lineRule="auto"/>
              <w:rPr>
                <w:rFonts w:ascii="Calibri" w:hAnsi="Calibri" w:cs="Calibri"/>
                <w:bCs/>
                <w:sz w:val="28"/>
                <w:szCs w:val="28"/>
              </w:rPr>
            </w:pPr>
          </w:p>
          <w:p w14:paraId="566F6FB6" w14:textId="77777777" w:rsidR="00090C43" w:rsidRPr="00B35DC2" w:rsidRDefault="00090C43" w:rsidP="00B35DC2">
            <w:pPr>
              <w:rPr>
                <w:rFonts w:ascii="Calibri" w:hAnsi="Calibri" w:cs="Calibri"/>
                <w:bCs/>
                <w:sz w:val="28"/>
                <w:szCs w:val="28"/>
              </w:rPr>
            </w:pPr>
          </w:p>
          <w:p w14:paraId="0C1D8E62" w14:textId="77777777" w:rsidR="00090C43" w:rsidRPr="00B35DC2" w:rsidRDefault="00090C43" w:rsidP="00B35DC2">
            <w:pPr>
              <w:rPr>
                <w:rFonts w:ascii="Calibri" w:hAnsi="Calibri" w:cs="Calibri"/>
                <w:bCs/>
                <w:sz w:val="28"/>
                <w:szCs w:val="28"/>
              </w:rPr>
            </w:pPr>
          </w:p>
          <w:p w14:paraId="64EC0357" w14:textId="6498DEA0" w:rsidR="00090C43" w:rsidRPr="00B35DC2" w:rsidRDefault="00682D89" w:rsidP="00AD451F">
            <w:pPr>
              <w:ind w:left="15" w:right="-142"/>
              <w:jc w:val="center"/>
              <w:rPr>
                <w:rFonts w:ascii="Calibri" w:hAnsi="Calibri" w:cs="Calibri"/>
                <w:bCs/>
                <w:sz w:val="28"/>
                <w:szCs w:val="28"/>
              </w:rPr>
            </w:pPr>
            <w:r w:rsidRPr="00B35DC2">
              <w:rPr>
                <w:rFonts w:ascii="Calibri" w:hAnsi="Calibri" w:cs="Calibri"/>
                <w:bCs/>
                <w:sz w:val="28"/>
                <w:szCs w:val="28"/>
              </w:rPr>
              <w:t>PRIJEDLOG ZAKLJUČKA</w:t>
            </w:r>
          </w:p>
          <w:p w14:paraId="2ED13C48" w14:textId="48DBD823" w:rsidR="00B35DC2" w:rsidRDefault="00222731" w:rsidP="00AD451F">
            <w:pPr>
              <w:jc w:val="center"/>
              <w:rPr>
                <w:rFonts w:cs="Calibri"/>
                <w:bCs/>
                <w:sz w:val="28"/>
                <w:szCs w:val="28"/>
              </w:rPr>
            </w:pPr>
            <w:r w:rsidRPr="00B35DC2">
              <w:rPr>
                <w:rFonts w:cs="Calibri"/>
                <w:bCs/>
                <w:sz w:val="28"/>
                <w:szCs w:val="28"/>
              </w:rPr>
              <w:t>O USVAJ</w:t>
            </w:r>
            <w:r>
              <w:rPr>
                <w:rFonts w:cs="Calibri"/>
                <w:bCs/>
                <w:sz w:val="28"/>
                <w:szCs w:val="28"/>
              </w:rPr>
              <w:t>A</w:t>
            </w:r>
            <w:r w:rsidRPr="00B35DC2">
              <w:rPr>
                <w:rFonts w:cs="Calibri"/>
                <w:bCs/>
                <w:sz w:val="28"/>
                <w:szCs w:val="28"/>
              </w:rPr>
              <w:t>NJU IZVJEŠĆE O REZULTATIMA PROVEDBE STRATEGIJE RAZVOJA URBANOG PODRUČJA GRADA POŽEGE FINANCIJSKO RAZDOBLJE</w:t>
            </w:r>
          </w:p>
          <w:p w14:paraId="643EA430" w14:textId="4A2B96D6" w:rsidR="00682D89" w:rsidRPr="00B35DC2" w:rsidRDefault="00222731" w:rsidP="00AD451F">
            <w:pPr>
              <w:jc w:val="center"/>
              <w:rPr>
                <w:rFonts w:cs="Calibri"/>
                <w:bCs/>
                <w:sz w:val="28"/>
                <w:szCs w:val="28"/>
              </w:rPr>
            </w:pPr>
            <w:r w:rsidRPr="00B35DC2">
              <w:rPr>
                <w:rFonts w:cs="Calibri"/>
                <w:bCs/>
                <w:sz w:val="28"/>
                <w:szCs w:val="28"/>
              </w:rPr>
              <w:t>OD 2021. DO 2027. GODINE ZA 2025. GODINU</w:t>
            </w:r>
          </w:p>
          <w:p w14:paraId="28B3A4C6" w14:textId="77777777" w:rsidR="00090C43" w:rsidRPr="00B35DC2" w:rsidRDefault="00090C43" w:rsidP="00B35DC2">
            <w:pPr>
              <w:tabs>
                <w:tab w:val="left" w:pos="9498"/>
              </w:tabs>
              <w:rPr>
                <w:rFonts w:ascii="Calibri" w:hAnsi="Calibri" w:cs="Calibri"/>
                <w:bCs/>
                <w:sz w:val="28"/>
                <w:szCs w:val="28"/>
              </w:rPr>
            </w:pPr>
          </w:p>
          <w:p w14:paraId="0EC4F595" w14:textId="77777777" w:rsidR="00090C43" w:rsidRPr="00B35DC2" w:rsidRDefault="00090C43" w:rsidP="00B35DC2">
            <w:pPr>
              <w:spacing w:line="252" w:lineRule="auto"/>
              <w:rPr>
                <w:rFonts w:ascii="Calibri" w:hAnsi="Calibri" w:cs="Calibri"/>
                <w:bCs/>
                <w:sz w:val="28"/>
                <w:szCs w:val="28"/>
              </w:rPr>
            </w:pPr>
          </w:p>
          <w:p w14:paraId="350E0AB4" w14:textId="77777777" w:rsidR="00090C43" w:rsidRPr="00B35DC2" w:rsidRDefault="00090C43" w:rsidP="00B35DC2">
            <w:pPr>
              <w:spacing w:line="252" w:lineRule="auto"/>
              <w:rPr>
                <w:rFonts w:ascii="Calibri" w:hAnsi="Calibri" w:cs="Calibri"/>
                <w:bCs/>
                <w:sz w:val="28"/>
                <w:szCs w:val="28"/>
              </w:rPr>
            </w:pPr>
          </w:p>
          <w:p w14:paraId="76BD705B" w14:textId="77777777" w:rsidR="00090C43" w:rsidRPr="00B35DC2" w:rsidRDefault="00090C43" w:rsidP="00B35DC2">
            <w:pPr>
              <w:spacing w:line="252" w:lineRule="auto"/>
              <w:rPr>
                <w:rFonts w:ascii="Calibri" w:hAnsi="Calibri" w:cs="Calibri"/>
                <w:bCs/>
                <w:sz w:val="28"/>
                <w:szCs w:val="28"/>
              </w:rPr>
            </w:pPr>
          </w:p>
          <w:p w14:paraId="5C8C5283" w14:textId="77777777" w:rsidR="00090C43" w:rsidRPr="00B35DC2" w:rsidRDefault="00090C43" w:rsidP="00B35DC2">
            <w:pPr>
              <w:spacing w:line="252" w:lineRule="auto"/>
              <w:rPr>
                <w:rFonts w:ascii="Calibri" w:hAnsi="Calibri" w:cs="Calibri"/>
                <w:bCs/>
                <w:sz w:val="28"/>
                <w:szCs w:val="28"/>
              </w:rPr>
            </w:pPr>
          </w:p>
          <w:p w14:paraId="38BA2072" w14:textId="77777777" w:rsidR="00090C43" w:rsidRPr="00B35DC2" w:rsidRDefault="00090C43" w:rsidP="00AD451F">
            <w:pPr>
              <w:spacing w:line="252" w:lineRule="auto"/>
              <w:jc w:val="center"/>
              <w:rPr>
                <w:rFonts w:ascii="Calibri" w:hAnsi="Calibri" w:cs="Calibri"/>
                <w:bCs/>
                <w:sz w:val="28"/>
                <w:szCs w:val="28"/>
              </w:rPr>
            </w:pPr>
            <w:r w:rsidRPr="00B35DC2">
              <w:rPr>
                <w:rFonts w:ascii="Calibri" w:hAnsi="Calibri" w:cs="Calibri"/>
                <w:bCs/>
                <w:sz w:val="28"/>
                <w:szCs w:val="28"/>
              </w:rPr>
              <w:t>PREDLAGATELJ / IZVJESTITELJ:</w:t>
            </w:r>
          </w:p>
          <w:p w14:paraId="577B7BC5" w14:textId="77777777" w:rsidR="00090C43" w:rsidRPr="00B35DC2" w:rsidRDefault="00090C43" w:rsidP="00AD451F">
            <w:pPr>
              <w:spacing w:after="240" w:line="252" w:lineRule="auto"/>
              <w:jc w:val="center"/>
              <w:rPr>
                <w:rFonts w:ascii="Calibri" w:eastAsia="Arial Unicode MS" w:hAnsi="Calibri" w:cs="Calibri"/>
                <w:bCs/>
                <w:sz w:val="28"/>
                <w:szCs w:val="28"/>
              </w:rPr>
            </w:pPr>
            <w:r w:rsidRPr="00B35DC2">
              <w:rPr>
                <w:rFonts w:ascii="Calibri" w:hAnsi="Calibri" w:cs="Calibri"/>
                <w:bCs/>
                <w:sz w:val="28"/>
                <w:szCs w:val="28"/>
              </w:rPr>
              <w:t>Gradonačelnik Grada Požege</w:t>
            </w:r>
          </w:p>
          <w:p w14:paraId="374823E9" w14:textId="77777777" w:rsidR="00090C43" w:rsidRPr="00B35DC2" w:rsidRDefault="00090C43" w:rsidP="00B35DC2">
            <w:pPr>
              <w:spacing w:line="252" w:lineRule="auto"/>
              <w:rPr>
                <w:rFonts w:ascii="Calibri" w:eastAsia="SimSun" w:hAnsi="Calibri" w:cs="Calibri"/>
                <w:bCs/>
                <w:sz w:val="28"/>
                <w:szCs w:val="28"/>
              </w:rPr>
            </w:pPr>
          </w:p>
          <w:p w14:paraId="65967856" w14:textId="77777777" w:rsidR="00090C43" w:rsidRPr="00B35DC2" w:rsidRDefault="00090C43" w:rsidP="00B35DC2">
            <w:pPr>
              <w:spacing w:line="252" w:lineRule="auto"/>
              <w:rPr>
                <w:rFonts w:ascii="Calibri" w:eastAsia="SimSun" w:hAnsi="Calibri" w:cs="Calibri"/>
                <w:bCs/>
                <w:sz w:val="28"/>
                <w:szCs w:val="28"/>
              </w:rPr>
            </w:pPr>
          </w:p>
          <w:p w14:paraId="58935B26" w14:textId="77777777" w:rsidR="00090C43" w:rsidRDefault="00090C43" w:rsidP="00B35DC2">
            <w:pPr>
              <w:spacing w:line="252" w:lineRule="auto"/>
              <w:rPr>
                <w:rFonts w:ascii="Calibri" w:eastAsia="SimSun" w:hAnsi="Calibri" w:cs="Calibri"/>
                <w:bCs/>
                <w:sz w:val="28"/>
                <w:szCs w:val="28"/>
              </w:rPr>
            </w:pPr>
          </w:p>
          <w:p w14:paraId="6AE70FB7" w14:textId="77777777" w:rsidR="00B35DC2" w:rsidRDefault="00B35DC2" w:rsidP="00B35DC2">
            <w:pPr>
              <w:spacing w:line="252" w:lineRule="auto"/>
              <w:rPr>
                <w:rFonts w:ascii="Calibri" w:eastAsia="SimSun" w:hAnsi="Calibri" w:cs="Calibri"/>
                <w:bCs/>
                <w:sz w:val="28"/>
                <w:szCs w:val="28"/>
              </w:rPr>
            </w:pPr>
          </w:p>
          <w:p w14:paraId="61C8AEDB" w14:textId="77777777" w:rsidR="00B35DC2" w:rsidRDefault="00B35DC2" w:rsidP="00B35DC2">
            <w:pPr>
              <w:spacing w:line="252" w:lineRule="auto"/>
              <w:rPr>
                <w:rFonts w:ascii="Calibri" w:eastAsia="SimSun" w:hAnsi="Calibri" w:cs="Calibri"/>
                <w:bCs/>
                <w:sz w:val="28"/>
                <w:szCs w:val="28"/>
              </w:rPr>
            </w:pPr>
          </w:p>
          <w:p w14:paraId="062114F1" w14:textId="77777777" w:rsidR="00B35DC2" w:rsidRDefault="00B35DC2" w:rsidP="00B35DC2">
            <w:pPr>
              <w:spacing w:line="252" w:lineRule="auto"/>
              <w:rPr>
                <w:rFonts w:ascii="Calibri" w:eastAsia="SimSun" w:hAnsi="Calibri" w:cs="Calibri"/>
                <w:bCs/>
                <w:sz w:val="28"/>
                <w:szCs w:val="28"/>
              </w:rPr>
            </w:pPr>
          </w:p>
          <w:p w14:paraId="63167901" w14:textId="77777777" w:rsidR="00B35DC2" w:rsidRDefault="00B35DC2" w:rsidP="00B35DC2">
            <w:pPr>
              <w:spacing w:line="252" w:lineRule="auto"/>
              <w:rPr>
                <w:rFonts w:ascii="Calibri" w:eastAsia="SimSun" w:hAnsi="Calibri" w:cs="Calibri"/>
                <w:bCs/>
                <w:sz w:val="28"/>
                <w:szCs w:val="28"/>
              </w:rPr>
            </w:pPr>
          </w:p>
          <w:p w14:paraId="0C902679" w14:textId="77777777" w:rsidR="00B35DC2" w:rsidRDefault="00B35DC2" w:rsidP="00B35DC2">
            <w:pPr>
              <w:spacing w:line="252" w:lineRule="auto"/>
              <w:rPr>
                <w:rFonts w:ascii="Calibri" w:eastAsia="SimSun" w:hAnsi="Calibri" w:cs="Calibri"/>
                <w:bCs/>
                <w:sz w:val="28"/>
                <w:szCs w:val="28"/>
              </w:rPr>
            </w:pPr>
          </w:p>
          <w:p w14:paraId="12907C4B" w14:textId="77777777" w:rsidR="00B35DC2" w:rsidRPr="00B35DC2" w:rsidRDefault="00B35DC2" w:rsidP="00B35DC2">
            <w:pPr>
              <w:spacing w:line="252" w:lineRule="auto"/>
              <w:rPr>
                <w:rFonts w:ascii="Calibri" w:eastAsia="SimSun" w:hAnsi="Calibri" w:cs="Calibri"/>
                <w:bCs/>
                <w:sz w:val="28"/>
                <w:szCs w:val="28"/>
              </w:rPr>
            </w:pPr>
          </w:p>
          <w:p w14:paraId="52FAAD6F" w14:textId="77777777" w:rsidR="00090C43" w:rsidRPr="00B35DC2" w:rsidRDefault="00090C43" w:rsidP="00B35DC2">
            <w:pPr>
              <w:spacing w:line="252" w:lineRule="auto"/>
              <w:rPr>
                <w:rFonts w:ascii="Calibri" w:eastAsia="SimSun" w:hAnsi="Calibri" w:cs="Calibri"/>
                <w:bCs/>
                <w:sz w:val="28"/>
                <w:szCs w:val="28"/>
              </w:rPr>
            </w:pPr>
          </w:p>
          <w:p w14:paraId="6E17146D" w14:textId="04550515" w:rsidR="00090C43" w:rsidRPr="00B35DC2" w:rsidRDefault="00090C43" w:rsidP="00B35DC2">
            <w:pPr>
              <w:spacing w:line="252" w:lineRule="auto"/>
              <w:jc w:val="center"/>
              <w:rPr>
                <w:rFonts w:ascii="Calibri" w:hAnsi="Calibri" w:cs="Calibri"/>
                <w:bCs/>
                <w:sz w:val="28"/>
                <w:szCs w:val="28"/>
              </w:rPr>
            </w:pPr>
            <w:r w:rsidRPr="00B35DC2">
              <w:rPr>
                <w:rFonts w:ascii="Calibri" w:hAnsi="Calibri" w:cs="Calibri"/>
                <w:bCs/>
                <w:sz w:val="28"/>
                <w:szCs w:val="28"/>
              </w:rPr>
              <w:t>lipanj 2026.</w:t>
            </w:r>
          </w:p>
        </w:tc>
      </w:tr>
    </w:tbl>
    <w:tbl>
      <w:tblPr>
        <w:tblStyle w:val="TableGrid1"/>
        <w:tblpPr w:leftFromText="180" w:rightFromText="180" w:vertAnchor="text" w:horzAnchor="margin" w:tblpXSpec="right" w:tblpY="-2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B35DC2" w14:paraId="6D27659A" w14:textId="77777777" w:rsidTr="00B35DC2">
        <w:trPr>
          <w:trHeight w:val="284"/>
        </w:trPr>
        <w:tc>
          <w:tcPr>
            <w:tcW w:w="3261" w:type="dxa"/>
          </w:tcPr>
          <w:bookmarkEnd w:id="0"/>
          <w:p w14:paraId="23AE34AC" w14:textId="77777777" w:rsidR="00B35DC2" w:rsidRDefault="00B35DC2" w:rsidP="00B35DC2">
            <w:pPr>
              <w:contextualSpacing/>
              <w:rPr>
                <w:rFonts w:ascii="PDF417x" w:eastAsia="Times New Roman" w:hAnsi="PDF417x" w:cs="Times New Roman"/>
              </w:rPr>
            </w:pPr>
            <w:r>
              <w:rPr>
                <w:rFonts w:ascii="PDF417x" w:eastAsia="Times New Roman" w:hAnsi="PDF417x" w:cs="Times New Roman"/>
              </w:rPr>
              <w:lastRenderedPageBreak/>
              <w:t>+*</w:t>
            </w:r>
            <w:proofErr w:type="spellStart"/>
            <w:r>
              <w:rPr>
                <w:rFonts w:ascii="PDF417x" w:eastAsia="Times New Roman" w:hAnsi="PDF417x" w:cs="Times New Roman"/>
              </w:rPr>
              <w:t>xfs</w:t>
            </w:r>
            <w:proofErr w:type="spellEnd"/>
            <w:r>
              <w:rPr>
                <w:rFonts w:ascii="PDF417x" w:eastAsia="Times New Roman" w:hAnsi="PDF417x" w:cs="Times New Roman"/>
              </w:rPr>
              <w:t>*</w:t>
            </w:r>
            <w:proofErr w:type="spellStart"/>
            <w:r>
              <w:rPr>
                <w:rFonts w:ascii="PDF417x" w:eastAsia="Times New Roman" w:hAnsi="PDF417x" w:cs="Times New Roman"/>
              </w:rPr>
              <w:t>pvs</w:t>
            </w:r>
            <w:proofErr w:type="spellEnd"/>
            <w:r>
              <w:rPr>
                <w:rFonts w:ascii="PDF417x" w:eastAsia="Times New Roman" w:hAnsi="PDF417x" w:cs="Times New Roman"/>
              </w:rPr>
              <w:t>*</w:t>
            </w:r>
            <w:proofErr w:type="spellStart"/>
            <w:r>
              <w:rPr>
                <w:rFonts w:ascii="PDF417x" w:eastAsia="Times New Roman" w:hAnsi="PDF417x" w:cs="Times New Roman"/>
              </w:rPr>
              <w:t>lsu</w:t>
            </w:r>
            <w:proofErr w:type="spellEnd"/>
            <w:r>
              <w:rPr>
                <w:rFonts w:ascii="PDF417x" w:eastAsia="Times New Roman" w:hAnsi="PDF417x" w:cs="Times New Roman"/>
              </w:rPr>
              <w:t>*</w:t>
            </w:r>
            <w:proofErr w:type="spellStart"/>
            <w:r>
              <w:rPr>
                <w:rFonts w:ascii="PDF417x" w:eastAsia="Times New Roman" w:hAnsi="PDF417x" w:cs="Times New Roman"/>
              </w:rPr>
              <w:t>cvA</w:t>
            </w:r>
            <w:proofErr w:type="spellEnd"/>
            <w:r>
              <w:rPr>
                <w:rFonts w:ascii="PDF417x" w:eastAsia="Times New Roman" w:hAnsi="PDF417x" w:cs="Times New Roman"/>
              </w:rPr>
              <w:t>*</w:t>
            </w:r>
            <w:proofErr w:type="spellStart"/>
            <w:r>
              <w:rPr>
                <w:rFonts w:ascii="PDF417x" w:eastAsia="Times New Roman" w:hAnsi="PDF417x" w:cs="Times New Roman"/>
              </w:rPr>
              <w:t>xBj</w:t>
            </w:r>
            <w:proofErr w:type="spellEnd"/>
            <w:r>
              <w:rPr>
                <w:rFonts w:ascii="PDF417x" w:eastAsia="Times New Roman" w:hAnsi="PDF417x" w:cs="Times New Roman"/>
              </w:rPr>
              <w:t>*</w:t>
            </w:r>
            <w:proofErr w:type="spellStart"/>
            <w:r>
              <w:rPr>
                <w:rFonts w:ascii="PDF417x" w:eastAsia="Times New Roman" w:hAnsi="PDF417x" w:cs="Times New Roman"/>
              </w:rPr>
              <w:t>tCi</w:t>
            </w:r>
            <w:proofErr w:type="spellEnd"/>
            <w:r>
              <w:rPr>
                <w:rFonts w:ascii="PDF417x" w:eastAsia="Times New Roman" w:hAnsi="PDF417x" w:cs="Times New Roman"/>
              </w:rPr>
              <w:t>*</w:t>
            </w:r>
            <w:proofErr w:type="spellStart"/>
            <w:r>
              <w:rPr>
                <w:rFonts w:ascii="PDF417x" w:eastAsia="Times New Roman" w:hAnsi="PDF417x" w:cs="Times New Roman"/>
              </w:rPr>
              <w:t>ssq</w:t>
            </w:r>
            <w:proofErr w:type="spellEnd"/>
            <w:r>
              <w:rPr>
                <w:rFonts w:ascii="PDF417x" w:eastAsia="Times New Roman" w:hAnsi="PDF417x" w:cs="Times New Roman"/>
              </w:rPr>
              <w:t>*</w:t>
            </w:r>
            <w:proofErr w:type="spellStart"/>
            <w:r>
              <w:rPr>
                <w:rFonts w:ascii="PDF417x" w:eastAsia="Times New Roman" w:hAnsi="PDF417x" w:cs="Times New Roman"/>
              </w:rPr>
              <w:t>rba</w:t>
            </w:r>
            <w:proofErr w:type="spellEnd"/>
            <w:r>
              <w:rPr>
                <w:rFonts w:ascii="PDF417x" w:eastAsia="Times New Roman" w:hAnsi="PDF417x" w:cs="Times New Roman"/>
              </w:rPr>
              <w:t>*</w:t>
            </w:r>
            <w:proofErr w:type="spellStart"/>
            <w:r>
              <w:rPr>
                <w:rFonts w:ascii="PDF417x" w:eastAsia="Times New Roman" w:hAnsi="PDF417x" w:cs="Times New Roman"/>
              </w:rPr>
              <w:t>ohs</w:t>
            </w:r>
            <w:proofErr w:type="spellEnd"/>
            <w:r>
              <w:rPr>
                <w:rFonts w:ascii="PDF417x" w:eastAsia="Times New Roman" w:hAnsi="PDF417x" w:cs="Times New Roman"/>
              </w:rPr>
              <w:t>*</w:t>
            </w:r>
            <w:proofErr w:type="spellStart"/>
            <w:r>
              <w:rPr>
                <w:rFonts w:ascii="PDF417x" w:eastAsia="Times New Roman" w:hAnsi="PDF417x" w:cs="Times New Roman"/>
              </w:rPr>
              <w:t>bjr</w:t>
            </w:r>
            <w:proofErr w:type="spellEnd"/>
            <w:r>
              <w:rPr>
                <w:rFonts w:ascii="PDF417x" w:eastAsia="Times New Roman" w:hAnsi="PDF417x" w:cs="Times New Roman"/>
              </w:rPr>
              <w:t>*</w:t>
            </w:r>
            <w:proofErr w:type="spellStart"/>
            <w:r>
              <w:rPr>
                <w:rFonts w:ascii="PDF417x" w:eastAsia="Times New Roman" w:hAnsi="PDF417x" w:cs="Times New Roman"/>
              </w:rPr>
              <w:t>pBk</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yqw</w:t>
            </w:r>
            <w:proofErr w:type="spellEnd"/>
            <w:r>
              <w:rPr>
                <w:rFonts w:ascii="PDF417x" w:eastAsia="Times New Roman" w:hAnsi="PDF417x" w:cs="Times New Roman"/>
              </w:rPr>
              <w:t>*</w:t>
            </w:r>
            <w:proofErr w:type="spellStart"/>
            <w:r>
              <w:rPr>
                <w:rFonts w:ascii="PDF417x" w:eastAsia="Times New Roman" w:hAnsi="PDF417x" w:cs="Times New Roman"/>
              </w:rPr>
              <w:t>sqc</w:t>
            </w:r>
            <w:proofErr w:type="spellEnd"/>
            <w:r>
              <w:rPr>
                <w:rFonts w:ascii="PDF417x" w:eastAsia="Times New Roman" w:hAnsi="PDF417x" w:cs="Times New Roman"/>
              </w:rPr>
              <w:t>*</w:t>
            </w:r>
            <w:proofErr w:type="spellStart"/>
            <w:r>
              <w:rPr>
                <w:rFonts w:ascii="PDF417x" w:eastAsia="Times New Roman" w:hAnsi="PDF417x" w:cs="Times New Roman"/>
              </w:rPr>
              <w:t>yog</w:t>
            </w:r>
            <w:proofErr w:type="spellEnd"/>
            <w:r>
              <w:rPr>
                <w:rFonts w:ascii="PDF417x" w:eastAsia="Times New Roman" w:hAnsi="PDF417x" w:cs="Times New Roman"/>
              </w:rPr>
              <w:t>*</w:t>
            </w:r>
            <w:proofErr w:type="spellStart"/>
            <w:r>
              <w:rPr>
                <w:rFonts w:ascii="PDF417x" w:eastAsia="Times New Roman" w:hAnsi="PDF417x" w:cs="Times New Roman"/>
              </w:rPr>
              <w:t>wvc</w:t>
            </w:r>
            <w:proofErr w:type="spellEnd"/>
            <w:r>
              <w:rPr>
                <w:rFonts w:ascii="PDF417x" w:eastAsia="Times New Roman" w:hAnsi="PDF417x" w:cs="Times New Roman"/>
              </w:rPr>
              <w:t>*</w:t>
            </w:r>
            <w:proofErr w:type="spellStart"/>
            <w:r>
              <w:rPr>
                <w:rFonts w:ascii="PDF417x" w:eastAsia="Times New Roman" w:hAnsi="PDF417x" w:cs="Times New Roman"/>
              </w:rPr>
              <w:t>oxA</w:t>
            </w:r>
            <w:proofErr w:type="spellEnd"/>
            <w:r>
              <w:rPr>
                <w:rFonts w:ascii="PDF417x" w:eastAsia="Times New Roman" w:hAnsi="PDF417x" w:cs="Times New Roman"/>
              </w:rPr>
              <w:t>*</w:t>
            </w:r>
            <w:proofErr w:type="spellStart"/>
            <w:r>
              <w:rPr>
                <w:rFonts w:ascii="PDF417x" w:eastAsia="Times New Roman" w:hAnsi="PDF417x" w:cs="Times New Roman"/>
              </w:rPr>
              <w:t>zbd</w:t>
            </w:r>
            <w:proofErr w:type="spellEnd"/>
            <w:r>
              <w:rPr>
                <w:rFonts w:ascii="PDF417x" w:eastAsia="Times New Roman" w:hAnsi="PDF417x" w:cs="Times New Roman"/>
              </w:rPr>
              <w:t>*</w:t>
            </w:r>
            <w:proofErr w:type="spellStart"/>
            <w:r>
              <w:rPr>
                <w:rFonts w:ascii="PDF417x" w:eastAsia="Times New Roman" w:hAnsi="PDF417x" w:cs="Times New Roman"/>
              </w:rPr>
              <w:t>Fwc</w:t>
            </w:r>
            <w:proofErr w:type="spellEnd"/>
            <w:r>
              <w:rPr>
                <w:rFonts w:ascii="PDF417x" w:eastAsia="Times New Roman" w:hAnsi="PDF417x" w:cs="Times New Roman"/>
              </w:rPr>
              <w:t>*</w:t>
            </w:r>
            <w:proofErr w:type="spellStart"/>
            <w:r>
              <w:rPr>
                <w:rFonts w:ascii="PDF417x" w:eastAsia="Times New Roman" w:hAnsi="PDF417x" w:cs="Times New Roman"/>
              </w:rPr>
              <w:t>FxA</w:t>
            </w:r>
            <w:proofErr w:type="spellEnd"/>
            <w:r>
              <w:rPr>
                <w:rFonts w:ascii="PDF417x" w:eastAsia="Times New Roman" w:hAnsi="PDF417x" w:cs="Times New Roman"/>
              </w:rPr>
              <w:t>*</w:t>
            </w:r>
            <w:proofErr w:type="spellStart"/>
            <w:r>
              <w:rPr>
                <w:rFonts w:ascii="PDF417x" w:eastAsia="Times New Roman" w:hAnsi="PDF417x" w:cs="Times New Roman"/>
              </w:rPr>
              <w:t>Dmz</w:t>
            </w:r>
            <w:proofErr w:type="spellEnd"/>
            <w:r>
              <w:rPr>
                <w:rFonts w:ascii="PDF417x" w:eastAsia="Times New Roman" w:hAnsi="PDF417x" w:cs="Times New Roman"/>
              </w:rPr>
              <w:t>*</w:t>
            </w:r>
            <w:proofErr w:type="spellStart"/>
            <w:r>
              <w:rPr>
                <w:rFonts w:ascii="PDF417x" w:eastAsia="Times New Roman" w:hAnsi="PDF417x" w:cs="Times New Roman"/>
              </w:rPr>
              <w:t>jus</w:t>
            </w:r>
            <w:proofErr w:type="spellEnd"/>
            <w:r>
              <w:rPr>
                <w:rFonts w:ascii="PDF417x" w:eastAsia="Times New Roman" w:hAnsi="PDF417x" w:cs="Times New Roman"/>
              </w:rPr>
              <w:t>*</w:t>
            </w:r>
            <w:proofErr w:type="spellStart"/>
            <w:r>
              <w:rPr>
                <w:rFonts w:ascii="PDF417x" w:eastAsia="Times New Roman" w:hAnsi="PDF417x" w:cs="Times New Roman"/>
              </w:rPr>
              <w:t>zew</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eDs</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Bfs</w:t>
            </w:r>
            <w:proofErr w:type="spellEnd"/>
            <w:r>
              <w:rPr>
                <w:rFonts w:ascii="PDF417x" w:eastAsia="Times New Roman" w:hAnsi="PDF417x" w:cs="Times New Roman"/>
              </w:rPr>
              <w:t>*Boi*</w:t>
            </w:r>
            <w:proofErr w:type="spellStart"/>
            <w:r>
              <w:rPr>
                <w:rFonts w:ascii="PDF417x" w:eastAsia="Times New Roman" w:hAnsi="PDF417x" w:cs="Times New Roman"/>
              </w:rPr>
              <w:t>bEa</w:t>
            </w:r>
            <w:proofErr w:type="spellEnd"/>
            <w:r>
              <w:rPr>
                <w:rFonts w:ascii="PDF417x" w:eastAsia="Times New Roman" w:hAnsi="PDF417x" w:cs="Times New Roman"/>
              </w:rPr>
              <w:t>*</w:t>
            </w:r>
            <w:proofErr w:type="spellStart"/>
            <w:r>
              <w:rPr>
                <w:rFonts w:ascii="PDF417x" w:eastAsia="Times New Roman" w:hAnsi="PDF417x" w:cs="Times New Roman"/>
              </w:rPr>
              <w:t>Aoj</w:t>
            </w:r>
            <w:proofErr w:type="spellEnd"/>
            <w:r>
              <w:rPr>
                <w:rFonts w:ascii="PDF417x" w:eastAsia="Times New Roman" w:hAnsi="PDF417x" w:cs="Times New Roman"/>
              </w:rPr>
              <w:t>*</w:t>
            </w:r>
            <w:proofErr w:type="spellStart"/>
            <w:r>
              <w:rPr>
                <w:rFonts w:ascii="PDF417x" w:eastAsia="Times New Roman" w:hAnsi="PDF417x" w:cs="Times New Roman"/>
              </w:rPr>
              <w:t>agj</w:t>
            </w:r>
            <w:proofErr w:type="spellEnd"/>
            <w:r>
              <w:rPr>
                <w:rFonts w:ascii="PDF417x" w:eastAsia="Times New Roman" w:hAnsi="PDF417x" w:cs="Times New Roman"/>
              </w:rPr>
              <w:t>*</w:t>
            </w:r>
            <w:proofErr w:type="spellStart"/>
            <w:r>
              <w:rPr>
                <w:rFonts w:ascii="PDF417x" w:eastAsia="Times New Roman" w:hAnsi="PDF417x" w:cs="Times New Roman"/>
              </w:rPr>
              <w:t>zfE</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ftw</w:t>
            </w:r>
            <w:proofErr w:type="spellEnd"/>
            <w:r>
              <w:rPr>
                <w:rFonts w:ascii="PDF417x" w:eastAsia="Times New Roman" w:hAnsi="PDF417x" w:cs="Times New Roman"/>
              </w:rPr>
              <w:t>*</w:t>
            </w:r>
            <w:proofErr w:type="spellStart"/>
            <w:r>
              <w:rPr>
                <w:rFonts w:ascii="PDF417x" w:eastAsia="Times New Roman" w:hAnsi="PDF417x" w:cs="Times New Roman"/>
              </w:rPr>
              <w:t>tms</w:t>
            </w:r>
            <w:proofErr w:type="spellEnd"/>
            <w:r>
              <w:rPr>
                <w:rFonts w:ascii="PDF417x" w:eastAsia="Times New Roman" w:hAnsi="PDF417x" w:cs="Times New Roman"/>
              </w:rPr>
              <w:t>*</w:t>
            </w:r>
            <w:proofErr w:type="spellStart"/>
            <w:r>
              <w:rPr>
                <w:rFonts w:ascii="PDF417x" w:eastAsia="Times New Roman" w:hAnsi="PDF417x" w:cs="Times New Roman"/>
              </w:rPr>
              <w:t>xmi</w:t>
            </w:r>
            <w:proofErr w:type="spellEnd"/>
            <w:r>
              <w:rPr>
                <w:rFonts w:ascii="PDF417x" w:eastAsia="Times New Roman" w:hAnsi="PDF417x" w:cs="Times New Roman"/>
              </w:rPr>
              <w:t>*</w:t>
            </w:r>
            <w:proofErr w:type="spellStart"/>
            <w:r>
              <w:rPr>
                <w:rFonts w:ascii="PDF417x" w:eastAsia="Times New Roman" w:hAnsi="PDF417x" w:cs="Times New Roman"/>
              </w:rPr>
              <w:t>ssq</w:t>
            </w:r>
            <w:proofErr w:type="spellEnd"/>
            <w:r>
              <w:rPr>
                <w:rFonts w:ascii="PDF417x" w:eastAsia="Times New Roman" w:hAnsi="PDF417x" w:cs="Times New Roman"/>
              </w:rPr>
              <w:t>*</w:t>
            </w:r>
            <w:proofErr w:type="spellStart"/>
            <w:r>
              <w:rPr>
                <w:rFonts w:ascii="PDF417x" w:eastAsia="Times New Roman" w:hAnsi="PDF417x" w:cs="Times New Roman"/>
              </w:rPr>
              <w:t>sha</w:t>
            </w:r>
            <w:proofErr w:type="spellEnd"/>
            <w:r>
              <w:rPr>
                <w:rFonts w:ascii="PDF417x" w:eastAsia="Times New Roman" w:hAnsi="PDF417x" w:cs="Times New Roman"/>
              </w:rPr>
              <w:t>*</w:t>
            </w:r>
            <w:proofErr w:type="spellStart"/>
            <w:r>
              <w:rPr>
                <w:rFonts w:ascii="PDF417x" w:eastAsia="Times New Roman" w:hAnsi="PDF417x" w:cs="Times New Roman"/>
              </w:rPr>
              <w:t>BBn</w:t>
            </w:r>
            <w:proofErr w:type="spellEnd"/>
            <w:r>
              <w:rPr>
                <w:rFonts w:ascii="PDF417x" w:eastAsia="Times New Roman" w:hAnsi="PDF417x" w:cs="Times New Roman"/>
              </w:rPr>
              <w:t>*</w:t>
            </w:r>
            <w:proofErr w:type="spellStart"/>
            <w:r>
              <w:rPr>
                <w:rFonts w:ascii="PDF417x" w:eastAsia="Times New Roman" w:hAnsi="PDF417x" w:cs="Times New Roman"/>
              </w:rPr>
              <w:t>Alc</w:t>
            </w:r>
            <w:proofErr w:type="spellEnd"/>
            <w:r>
              <w:rPr>
                <w:rFonts w:ascii="PDF417x" w:eastAsia="Times New Roman" w:hAnsi="PDF417x" w:cs="Times New Roman"/>
              </w:rPr>
              <w:t>*</w:t>
            </w:r>
            <w:proofErr w:type="spellStart"/>
            <w:r>
              <w:rPr>
                <w:rFonts w:ascii="PDF417x" w:eastAsia="Times New Roman" w:hAnsi="PDF417x" w:cs="Times New Roman"/>
              </w:rPr>
              <w:t>BqE</w:t>
            </w:r>
            <w:proofErr w:type="spellEnd"/>
            <w:r>
              <w:rPr>
                <w:rFonts w:ascii="PDF417x" w:eastAsia="Times New Roman" w:hAnsi="PDF417x" w:cs="Times New Roman"/>
              </w:rPr>
              <w:t>*</w:t>
            </w:r>
            <w:proofErr w:type="spellStart"/>
            <w:r>
              <w:rPr>
                <w:rFonts w:ascii="PDF417x" w:eastAsia="Times New Roman" w:hAnsi="PDF417x" w:cs="Times New Roman"/>
              </w:rPr>
              <w:t>lEa</w:t>
            </w:r>
            <w:proofErr w:type="spellEnd"/>
            <w:r>
              <w:rPr>
                <w:rFonts w:ascii="PDF417x" w:eastAsia="Times New Roman" w:hAnsi="PDF417x" w:cs="Times New Roman"/>
              </w:rPr>
              <w:t>*</w:t>
            </w:r>
            <w:proofErr w:type="spellStart"/>
            <w:r>
              <w:rPr>
                <w:rFonts w:ascii="PDF417x" w:eastAsia="Times New Roman" w:hAnsi="PDF417x" w:cs="Times New Roman"/>
              </w:rPr>
              <w:t>nvm</w:t>
            </w:r>
            <w:proofErr w:type="spellEnd"/>
            <w:r>
              <w:rPr>
                <w:rFonts w:ascii="PDF417x" w:eastAsia="Times New Roman" w:hAnsi="PDF417x" w:cs="Times New Roman"/>
              </w:rPr>
              <w:t>*</w:t>
            </w:r>
            <w:proofErr w:type="spellStart"/>
            <w:r>
              <w:rPr>
                <w:rFonts w:ascii="PDF417x" w:eastAsia="Times New Roman" w:hAnsi="PDF417x" w:cs="Times New Roman"/>
              </w:rPr>
              <w:t>onA</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ftA</w:t>
            </w:r>
            <w:proofErr w:type="spellEnd"/>
            <w:r>
              <w:rPr>
                <w:rFonts w:ascii="PDF417x" w:eastAsia="Times New Roman" w:hAnsi="PDF417x" w:cs="Times New Roman"/>
              </w:rPr>
              <w:t>*</w:t>
            </w:r>
            <w:proofErr w:type="spellStart"/>
            <w:r>
              <w:rPr>
                <w:rFonts w:ascii="PDF417x" w:eastAsia="Times New Roman" w:hAnsi="PDF417x" w:cs="Times New Roman"/>
              </w:rPr>
              <w:t>jqy</w:t>
            </w:r>
            <w:proofErr w:type="spellEnd"/>
            <w:r>
              <w:rPr>
                <w:rFonts w:ascii="PDF417x" w:eastAsia="Times New Roman" w:hAnsi="PDF417x" w:cs="Times New Roman"/>
              </w:rPr>
              <w:t>*</w:t>
            </w:r>
            <w:proofErr w:type="spellStart"/>
            <w:r>
              <w:rPr>
                <w:rFonts w:ascii="PDF417x" w:eastAsia="Times New Roman" w:hAnsi="PDF417x" w:cs="Times New Roman"/>
              </w:rPr>
              <w:t>vlx</w:t>
            </w:r>
            <w:proofErr w:type="spellEnd"/>
            <w:r>
              <w:rPr>
                <w:rFonts w:ascii="PDF417x" w:eastAsia="Times New Roman" w:hAnsi="PDF417x" w:cs="Times New Roman"/>
              </w:rPr>
              <w:t>*</w:t>
            </w:r>
            <w:proofErr w:type="spellStart"/>
            <w:r>
              <w:rPr>
                <w:rFonts w:ascii="PDF417x" w:eastAsia="Times New Roman" w:hAnsi="PDF417x" w:cs="Times New Roman"/>
              </w:rPr>
              <w:t>jfs</w:t>
            </w:r>
            <w:proofErr w:type="spellEnd"/>
            <w:r>
              <w:rPr>
                <w:rFonts w:ascii="PDF417x" w:eastAsia="Times New Roman" w:hAnsi="PDF417x" w:cs="Times New Roman"/>
              </w:rPr>
              <w:t>*</w:t>
            </w:r>
            <w:proofErr w:type="spellStart"/>
            <w:r>
              <w:rPr>
                <w:rFonts w:ascii="PDF417x" w:eastAsia="Times New Roman" w:hAnsi="PDF417x" w:cs="Times New Roman"/>
              </w:rPr>
              <w:t>xqc</w:t>
            </w:r>
            <w:proofErr w:type="spellEnd"/>
            <w:r>
              <w:rPr>
                <w:rFonts w:ascii="PDF417x" w:eastAsia="Times New Roman" w:hAnsi="PDF417x" w:cs="Times New Roman"/>
              </w:rPr>
              <w:t>*</w:t>
            </w:r>
            <w:proofErr w:type="spellStart"/>
            <w:r>
              <w:rPr>
                <w:rFonts w:ascii="PDF417x" w:eastAsia="Times New Roman" w:hAnsi="PDF417x" w:cs="Times New Roman"/>
              </w:rPr>
              <w:t>ylr</w:t>
            </w:r>
            <w:proofErr w:type="spellEnd"/>
            <w:r>
              <w:rPr>
                <w:rFonts w:ascii="PDF417x" w:eastAsia="Times New Roman" w:hAnsi="PDF417x" w:cs="Times New Roman"/>
              </w:rPr>
              <w:t>*</w:t>
            </w:r>
            <w:proofErr w:type="spellStart"/>
            <w:r>
              <w:rPr>
                <w:rFonts w:ascii="PDF417x" w:eastAsia="Times New Roman" w:hAnsi="PDF417x" w:cs="Times New Roman"/>
              </w:rPr>
              <w:t>ybh</w:t>
            </w:r>
            <w:proofErr w:type="spellEnd"/>
            <w:r>
              <w:rPr>
                <w:rFonts w:ascii="PDF417x" w:eastAsia="Times New Roman" w:hAnsi="PDF417x" w:cs="Times New Roman"/>
              </w:rPr>
              <w:t>*</w:t>
            </w:r>
            <w:proofErr w:type="spellStart"/>
            <w:r>
              <w:rPr>
                <w:rFonts w:ascii="PDF417x" w:eastAsia="Times New Roman" w:hAnsi="PDF417x" w:cs="Times New Roman"/>
              </w:rPr>
              <w:t>wqg</w:t>
            </w:r>
            <w:proofErr w:type="spellEnd"/>
            <w:r>
              <w:rPr>
                <w:rFonts w:ascii="PDF417x" w:eastAsia="Times New Roman" w:hAnsi="PDF417x" w:cs="Times New Roman"/>
              </w:rPr>
              <w:t>*</w:t>
            </w:r>
            <w:proofErr w:type="spellStart"/>
            <w:r>
              <w:rPr>
                <w:rFonts w:ascii="PDF417x" w:eastAsia="Times New Roman" w:hAnsi="PDF417x" w:cs="Times New Roman"/>
              </w:rPr>
              <w:t>yfi</w:t>
            </w:r>
            <w:proofErr w:type="spellEnd"/>
            <w:r>
              <w:rPr>
                <w:rFonts w:ascii="PDF417x" w:eastAsia="Times New Roman" w:hAnsi="PDF417x" w:cs="Times New Roman"/>
              </w:rPr>
              <w:t>*</w:t>
            </w:r>
            <w:proofErr w:type="spellStart"/>
            <w:r>
              <w:rPr>
                <w:rFonts w:ascii="PDF417x" w:eastAsia="Times New Roman" w:hAnsi="PDF417x" w:cs="Times New Roman"/>
              </w:rPr>
              <w:t>knl</w:t>
            </w:r>
            <w:proofErr w:type="spellEnd"/>
            <w:r>
              <w:rPr>
                <w:rFonts w:ascii="PDF417x" w:eastAsia="Times New Roman" w:hAnsi="PDF417x" w:cs="Times New Roman"/>
              </w:rPr>
              <w:t>*</w:t>
            </w:r>
            <w:proofErr w:type="spellStart"/>
            <w:r>
              <w:rPr>
                <w:rFonts w:ascii="PDF417x" w:eastAsia="Times New Roman" w:hAnsi="PDF417x" w:cs="Times New Roman"/>
              </w:rPr>
              <w:t>uws</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xjq</w:t>
            </w:r>
            <w:proofErr w:type="spellEnd"/>
            <w:r>
              <w:rPr>
                <w:rFonts w:ascii="PDF417x" w:eastAsia="Times New Roman" w:hAnsi="PDF417x" w:cs="Times New Roman"/>
              </w:rPr>
              <w:t>*</w:t>
            </w:r>
            <w:proofErr w:type="spellStart"/>
            <w:r>
              <w:rPr>
                <w:rFonts w:ascii="PDF417x" w:eastAsia="Times New Roman" w:hAnsi="PDF417x" w:cs="Times New Roman"/>
              </w:rPr>
              <w:t>bln</w:t>
            </w:r>
            <w:proofErr w:type="spellEnd"/>
            <w:r>
              <w:rPr>
                <w:rFonts w:ascii="PDF417x" w:eastAsia="Times New Roman" w:hAnsi="PDF417x" w:cs="Times New Roman"/>
              </w:rPr>
              <w:t>*</w:t>
            </w:r>
            <w:proofErr w:type="spellStart"/>
            <w:r>
              <w:rPr>
                <w:rFonts w:ascii="PDF417x" w:eastAsia="Times New Roman" w:hAnsi="PDF417x" w:cs="Times New Roman"/>
              </w:rPr>
              <w:t>akb</w:t>
            </w:r>
            <w:proofErr w:type="spellEnd"/>
            <w:r>
              <w:rPr>
                <w:rFonts w:ascii="PDF417x" w:eastAsia="Times New Roman" w:hAnsi="PDF417x" w:cs="Times New Roman"/>
              </w:rPr>
              <w:t>*</w:t>
            </w:r>
            <w:proofErr w:type="spellStart"/>
            <w:r>
              <w:rPr>
                <w:rFonts w:ascii="PDF417x" w:eastAsia="Times New Roman" w:hAnsi="PDF417x" w:cs="Times New Roman"/>
              </w:rPr>
              <w:t>rxo</w:t>
            </w:r>
            <w:proofErr w:type="spellEnd"/>
            <w:r>
              <w:rPr>
                <w:rFonts w:ascii="PDF417x" w:eastAsia="Times New Roman" w:hAnsi="PDF417x" w:cs="Times New Roman"/>
              </w:rPr>
              <w:t>*</w:t>
            </w:r>
            <w:proofErr w:type="spellStart"/>
            <w:r>
              <w:rPr>
                <w:rFonts w:ascii="PDF417x" w:eastAsia="Times New Roman" w:hAnsi="PDF417x" w:cs="Times New Roman"/>
              </w:rPr>
              <w:t>eBw</w:t>
            </w:r>
            <w:proofErr w:type="spellEnd"/>
            <w:r>
              <w:rPr>
                <w:rFonts w:ascii="PDF417x" w:eastAsia="Times New Roman" w:hAnsi="PDF417x" w:cs="Times New Roman"/>
              </w:rPr>
              <w:t>*</w:t>
            </w:r>
            <w:proofErr w:type="spellStart"/>
            <w:r>
              <w:rPr>
                <w:rFonts w:ascii="PDF417x" w:eastAsia="Times New Roman" w:hAnsi="PDF417x" w:cs="Times New Roman"/>
              </w:rPr>
              <w:t>aFs</w:t>
            </w:r>
            <w:proofErr w:type="spellEnd"/>
            <w:r>
              <w:rPr>
                <w:rFonts w:ascii="PDF417x" w:eastAsia="Times New Roman" w:hAnsi="PDF417x" w:cs="Times New Roman"/>
              </w:rPr>
              <w:t>*</w:t>
            </w:r>
            <w:proofErr w:type="spellStart"/>
            <w:r>
              <w:rPr>
                <w:rFonts w:ascii="PDF417x" w:eastAsia="Times New Roman" w:hAnsi="PDF417x" w:cs="Times New Roman"/>
              </w:rPr>
              <w:t>rBi</w:t>
            </w:r>
            <w:proofErr w:type="spellEnd"/>
            <w:r>
              <w:rPr>
                <w:rFonts w:ascii="PDF417x" w:eastAsia="Times New Roman" w:hAnsi="PDF417x" w:cs="Times New Roman"/>
              </w:rPr>
              <w:t>*</w:t>
            </w:r>
            <w:proofErr w:type="spellStart"/>
            <w:r>
              <w:rPr>
                <w:rFonts w:ascii="PDF417x" w:eastAsia="Times New Roman" w:hAnsi="PDF417x" w:cs="Times New Roman"/>
              </w:rPr>
              <w:t>gEi</w:t>
            </w:r>
            <w:proofErr w:type="spellEnd"/>
            <w:r>
              <w:rPr>
                <w:rFonts w:ascii="PDF417x" w:eastAsia="Times New Roman" w:hAnsi="PDF417x" w:cs="Times New Roman"/>
              </w:rPr>
              <w:t>*</w:t>
            </w:r>
            <w:proofErr w:type="spellStart"/>
            <w:r>
              <w:rPr>
                <w:rFonts w:ascii="PDF417x" w:eastAsia="Times New Roman" w:hAnsi="PDF417x" w:cs="Times New Roman"/>
              </w:rPr>
              <w:t>Axr</w:t>
            </w:r>
            <w:proofErr w:type="spellEnd"/>
            <w:r>
              <w:rPr>
                <w:rFonts w:ascii="PDF417x" w:eastAsia="Times New Roman" w:hAnsi="PDF417x" w:cs="Times New Roman"/>
              </w:rPr>
              <w:t>*</w:t>
            </w:r>
            <w:proofErr w:type="spellStart"/>
            <w:r>
              <w:rPr>
                <w:rFonts w:ascii="PDF417x" w:eastAsia="Times New Roman" w:hAnsi="PDF417x" w:cs="Times New Roman"/>
              </w:rPr>
              <w:t>bqg</w:t>
            </w:r>
            <w:proofErr w:type="spellEnd"/>
            <w:r>
              <w:rPr>
                <w:rFonts w:ascii="PDF417x" w:eastAsia="Times New Roman" w:hAnsi="PDF417x" w:cs="Times New Roman"/>
              </w:rPr>
              <w:t>*</w:t>
            </w:r>
            <w:proofErr w:type="spellStart"/>
            <w:r>
              <w:rPr>
                <w:rFonts w:ascii="PDF417x" w:eastAsia="Times New Roman" w:hAnsi="PDF417x" w:cs="Times New Roman"/>
              </w:rPr>
              <w:t>uzq</w:t>
            </w:r>
            <w:proofErr w:type="spellEnd"/>
            <w:r>
              <w:rPr>
                <w:rFonts w:ascii="PDF417x" w:eastAsia="Times New Roman" w:hAnsi="PDF417x" w:cs="Times New Roman"/>
              </w:rPr>
              <w:t>*-</w:t>
            </w:r>
            <w:r>
              <w:rPr>
                <w:rFonts w:ascii="PDF417x" w:eastAsia="Times New Roman" w:hAnsi="PDF417x" w:cs="Times New Roman"/>
              </w:rPr>
              <w:br/>
            </w:r>
          </w:p>
        </w:tc>
      </w:tr>
    </w:tbl>
    <w:p w14:paraId="0DE023B8" w14:textId="10B8EB5C" w:rsidR="00CD57B7" w:rsidRDefault="00DC34C3">
      <w:pPr>
        <w:ind w:left="142" w:right="5386"/>
        <w:jc w:val="center"/>
        <w:rPr>
          <w:b/>
        </w:rPr>
      </w:pPr>
      <w:r>
        <w:rPr>
          <w:b/>
          <w:noProof/>
        </w:rPr>
        <w:drawing>
          <wp:inline distT="0" distB="0" distL="0" distR="0" wp14:anchorId="7B7A4C5F" wp14:editId="1DD0D139">
            <wp:extent cx="317500" cy="431800"/>
            <wp:effectExtent l="0" t="0" r="6350" b="6350"/>
            <wp:docPr id="54" name="Picture 54" descr="Slika na kojoj se prikazuje tekst, isječak crtež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lika na kojoj se prikazuje tekst, isječak crteža&#10;&#10;Opis je automatski generiran"/>
                    <pic:cNvPicPr>
                      <a:picLocks noChangeAspect="1" noChangeArrowheads="1"/>
                    </pic:cNvPicPr>
                  </pic:nvPicPr>
                  <pic:blipFill>
                    <a:blip r:embed="rId8">
                      <a:extLst>
                        <a:ext uri="{28A0092B-C50C-407E-A947-70E740481C1C}">
                          <a14:useLocalDpi xmlns:a14="http://schemas.microsoft.com/office/drawing/2010/main" val="0"/>
                        </a:ext>
                      </a:extLst>
                    </a:blip>
                    <a:srcRect t="-2" b="-8961"/>
                    <a:stretch>
                      <a:fillRect/>
                    </a:stretch>
                  </pic:blipFill>
                  <pic:spPr bwMode="auto">
                    <a:xfrm>
                      <a:off x="0" y="0"/>
                      <a:ext cx="317500" cy="431800"/>
                    </a:xfrm>
                    <a:prstGeom prst="rect">
                      <a:avLst/>
                    </a:prstGeom>
                    <a:noFill/>
                    <a:ln>
                      <a:noFill/>
                    </a:ln>
                  </pic:spPr>
                </pic:pic>
              </a:graphicData>
            </a:graphic>
          </wp:inline>
        </w:drawing>
      </w:r>
    </w:p>
    <w:p w14:paraId="6AC70D94" w14:textId="45EF4980" w:rsidR="00CD57B7" w:rsidRDefault="00DC34C3">
      <w:pPr>
        <w:ind w:right="5386"/>
        <w:jc w:val="center"/>
      </w:pPr>
      <w:r>
        <w:t>R  E  P  U  B  L  I  K  A    H  R  V  A  T  S  K  A</w:t>
      </w:r>
    </w:p>
    <w:p w14:paraId="7160C865" w14:textId="77777777" w:rsidR="00CD57B7" w:rsidRDefault="00DC34C3">
      <w:pPr>
        <w:ind w:right="5386"/>
        <w:jc w:val="center"/>
      </w:pPr>
      <w:r>
        <w:rPr>
          <w:rFonts w:eastAsia="Times New Roman" w:cs="Times New Roman"/>
          <w:noProof/>
        </w:rPr>
        <w:drawing>
          <wp:anchor distT="0" distB="0" distL="114300" distR="114300" simplePos="0" relativeHeight="251673600" behindDoc="0" locked="0" layoutInCell="1" allowOverlap="1" wp14:anchorId="45D452AB" wp14:editId="7D74429C">
            <wp:simplePos x="0" y="0"/>
            <wp:positionH relativeFrom="column">
              <wp:posOffset>26035</wp:posOffset>
            </wp:positionH>
            <wp:positionV relativeFrom="paragraph">
              <wp:posOffset>143298</wp:posOffset>
            </wp:positionV>
            <wp:extent cx="325967" cy="323314"/>
            <wp:effectExtent l="0" t="0" r="0" b="635"/>
            <wp:wrapNone/>
            <wp:docPr id="1" name="Slika 1"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tekst&#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967" cy="323314"/>
                    </a:xfrm>
                    <a:prstGeom prst="rect">
                      <a:avLst/>
                    </a:prstGeom>
                    <a:noFill/>
                    <a:ln>
                      <a:noFill/>
                    </a:ln>
                  </pic:spPr>
                </pic:pic>
              </a:graphicData>
            </a:graphic>
            <wp14:sizeRelH relativeFrom="margin">
              <wp14:pctWidth>0</wp14:pctWidth>
            </wp14:sizeRelH>
            <wp14:sizeRelV relativeFrom="margin">
              <wp14:pctHeight>0</wp14:pctHeight>
            </wp14:sizeRelV>
          </wp:anchor>
        </w:drawing>
      </w:r>
      <w:r>
        <w:t>POŽEŠKO-SLAVONSKA ŽUPANIJA</w:t>
      </w:r>
    </w:p>
    <w:p w14:paraId="28F4BE9B" w14:textId="77777777" w:rsidR="00CD57B7" w:rsidRDefault="00DC34C3">
      <w:pPr>
        <w:ind w:right="5386"/>
        <w:jc w:val="center"/>
      </w:pPr>
      <w:r>
        <w:t>GRAD POŽEGA</w:t>
      </w:r>
    </w:p>
    <w:p w14:paraId="50411A26" w14:textId="4FB5B4DA" w:rsidR="00CD57B7" w:rsidRDefault="00DC34C3" w:rsidP="00B35DC2">
      <w:pPr>
        <w:spacing w:after="240"/>
        <w:ind w:right="5386"/>
        <w:jc w:val="center"/>
        <w:rPr>
          <w:rFonts w:eastAsia="Calibri"/>
        </w:rPr>
      </w:pPr>
      <w:r>
        <w:rPr>
          <w:rFonts w:eastAsia="Calibri"/>
        </w:rPr>
        <w:t>GRADONAČELNIK</w:t>
      </w:r>
    </w:p>
    <w:p w14:paraId="299A22B6" w14:textId="77777777" w:rsidR="00CD57B7" w:rsidRDefault="00DC34C3">
      <w:pPr>
        <w:rPr>
          <w:rFonts w:ascii="Calibri" w:eastAsia="Times New Roman" w:hAnsi="Calibri" w:cs="Calibri"/>
          <w:color w:val="000000"/>
          <w:lang w:eastAsia="hr-HR"/>
        </w:rPr>
      </w:pPr>
      <w:r>
        <w:rPr>
          <w:rFonts w:ascii="Calibri" w:eastAsia="Times New Roman" w:hAnsi="Calibri" w:cs="Calibri"/>
          <w:color w:val="000000"/>
          <w:lang w:eastAsia="hr-HR"/>
        </w:rPr>
        <w:t xml:space="preserve">KLASA: 302-01/26-03/3 </w:t>
      </w:r>
    </w:p>
    <w:p w14:paraId="19326E6C" w14:textId="2942EFA3" w:rsidR="00CD57B7" w:rsidRDefault="00DC34C3">
      <w:pPr>
        <w:rPr>
          <w:rFonts w:ascii="Calibri" w:eastAsia="Times New Roman" w:hAnsi="Calibri" w:cs="Calibri"/>
          <w:color w:val="000000"/>
          <w:lang w:eastAsia="hr-HR"/>
        </w:rPr>
      </w:pPr>
      <w:r>
        <w:rPr>
          <w:rFonts w:ascii="Calibri" w:eastAsia="Times New Roman" w:hAnsi="Calibri" w:cs="Calibri"/>
          <w:color w:val="000000"/>
          <w:lang w:eastAsia="hr-HR"/>
        </w:rPr>
        <w:t>URBROJ: 2177-1-</w:t>
      </w:r>
      <w:r w:rsidR="000A12A4">
        <w:rPr>
          <w:rFonts w:ascii="Calibri" w:eastAsia="Times New Roman" w:hAnsi="Calibri" w:cs="Calibri"/>
          <w:color w:val="000000"/>
          <w:lang w:eastAsia="hr-HR"/>
        </w:rPr>
        <w:t>01/01</w:t>
      </w:r>
      <w:r>
        <w:rPr>
          <w:rFonts w:ascii="Calibri" w:eastAsia="Times New Roman" w:hAnsi="Calibri" w:cs="Calibri"/>
          <w:color w:val="000000"/>
          <w:lang w:eastAsia="hr-HR"/>
        </w:rPr>
        <w:t>-26-1</w:t>
      </w:r>
    </w:p>
    <w:p w14:paraId="3EC2D198" w14:textId="7252E5B1" w:rsidR="00D3474B" w:rsidRDefault="00D3474B" w:rsidP="00B35DC2">
      <w:pPr>
        <w:spacing w:after="240"/>
        <w:rPr>
          <w:rFonts w:ascii="Calibri" w:eastAsia="Times New Roman" w:hAnsi="Calibri" w:cs="Calibri"/>
          <w:lang w:eastAsia="hr-HR"/>
        </w:rPr>
      </w:pPr>
      <w:r>
        <w:rPr>
          <w:rFonts w:ascii="Calibri" w:eastAsia="Times New Roman" w:hAnsi="Calibri" w:cs="Calibri"/>
          <w:lang w:eastAsia="hr-HR"/>
        </w:rPr>
        <w:t xml:space="preserve">Požega, </w:t>
      </w:r>
      <w:r w:rsidR="00682D89">
        <w:rPr>
          <w:rFonts w:ascii="Calibri" w:eastAsia="Times New Roman" w:hAnsi="Calibri" w:cs="Calibri"/>
          <w:lang w:eastAsia="hr-HR"/>
        </w:rPr>
        <w:t>2</w:t>
      </w:r>
      <w:r w:rsidR="00E0372A">
        <w:rPr>
          <w:rFonts w:ascii="Calibri" w:eastAsia="Times New Roman" w:hAnsi="Calibri" w:cs="Calibri"/>
          <w:lang w:eastAsia="hr-HR"/>
        </w:rPr>
        <w:t>9.</w:t>
      </w:r>
      <w:r w:rsidR="00682D89">
        <w:rPr>
          <w:rFonts w:ascii="Calibri" w:eastAsia="Times New Roman" w:hAnsi="Calibri" w:cs="Calibri"/>
          <w:lang w:eastAsia="hr-HR"/>
        </w:rPr>
        <w:t xml:space="preserve"> </w:t>
      </w:r>
      <w:r w:rsidR="00BB0B09" w:rsidRPr="00BB0B09">
        <w:rPr>
          <w:rFonts w:ascii="Calibri" w:eastAsia="Times New Roman" w:hAnsi="Calibri" w:cs="Calibri"/>
          <w:lang w:eastAsia="hr-HR"/>
        </w:rPr>
        <w:t>svibnja 2026.</w:t>
      </w:r>
    </w:p>
    <w:p w14:paraId="7740E353" w14:textId="77777777" w:rsidR="00DA18A9" w:rsidRPr="00461676" w:rsidRDefault="00DA18A9" w:rsidP="00DA18A9">
      <w:pPr>
        <w:jc w:val="both"/>
        <w:rPr>
          <w:rFonts w:cs="Calibri"/>
        </w:rPr>
      </w:pPr>
    </w:p>
    <w:p w14:paraId="0F5DDA8C" w14:textId="77777777" w:rsidR="00DA18A9" w:rsidRPr="00B35DC2" w:rsidRDefault="00DA18A9" w:rsidP="00DA18A9">
      <w:pPr>
        <w:spacing w:after="240"/>
        <w:jc w:val="right"/>
        <w:rPr>
          <w:rFonts w:cs="Calibri"/>
        </w:rPr>
      </w:pPr>
      <w:r w:rsidRPr="00B35DC2">
        <w:rPr>
          <w:rFonts w:cs="Calibri"/>
        </w:rPr>
        <w:t>GRADSKOM VIJEĆU GRADA POŽEGE</w:t>
      </w:r>
    </w:p>
    <w:p w14:paraId="1E95D5D9" w14:textId="77777777" w:rsidR="00DA18A9" w:rsidRPr="00461676" w:rsidRDefault="00DA18A9" w:rsidP="00DA18A9">
      <w:pPr>
        <w:jc w:val="both"/>
        <w:rPr>
          <w:rFonts w:cs="Calibri"/>
        </w:rPr>
      </w:pPr>
    </w:p>
    <w:p w14:paraId="3FC945B4" w14:textId="41B803E7" w:rsidR="00DA18A9" w:rsidRDefault="00DA18A9" w:rsidP="00682D89">
      <w:pPr>
        <w:spacing w:after="240"/>
        <w:ind w:left="1134" w:hanging="1134"/>
        <w:jc w:val="both"/>
        <w:rPr>
          <w:rFonts w:cs="Calibri"/>
        </w:rPr>
      </w:pPr>
      <w:r w:rsidRPr="00461676">
        <w:rPr>
          <w:rFonts w:cs="Calibri"/>
        </w:rPr>
        <w:t>PREDMET: Izvješće</w:t>
      </w:r>
      <w:r w:rsidRPr="001B1C2C">
        <w:rPr>
          <w:rFonts w:cs="Calibri"/>
        </w:rPr>
        <w:t xml:space="preserve"> o rezultatima provedbe </w:t>
      </w:r>
      <w:r>
        <w:rPr>
          <w:rFonts w:cs="Calibri"/>
        </w:rPr>
        <w:t>S</w:t>
      </w:r>
      <w:r w:rsidRPr="001B1C2C">
        <w:rPr>
          <w:rFonts w:cs="Calibri"/>
        </w:rPr>
        <w:t>trategije razvoja urbanog područja grada Požege</w:t>
      </w:r>
      <w:r>
        <w:rPr>
          <w:rFonts w:cs="Calibri"/>
        </w:rPr>
        <w:t xml:space="preserve"> </w:t>
      </w:r>
      <w:r w:rsidRPr="001B1C2C">
        <w:rPr>
          <w:rFonts w:cs="Calibri"/>
        </w:rPr>
        <w:t>financijsko razdoblje od 2021. do 2027. godine za 2025. godinu</w:t>
      </w:r>
      <w:r>
        <w:rPr>
          <w:rFonts w:cs="Calibri"/>
        </w:rPr>
        <w:t xml:space="preserve"> </w:t>
      </w:r>
      <w:r w:rsidR="00682D89">
        <w:rPr>
          <w:rFonts w:cs="Calibri"/>
        </w:rPr>
        <w:t xml:space="preserve">- </w:t>
      </w:r>
      <w:r w:rsidRPr="00461676">
        <w:rPr>
          <w:rFonts w:cs="Calibri"/>
        </w:rPr>
        <w:t>dostavlja se</w:t>
      </w:r>
    </w:p>
    <w:p w14:paraId="37C79BFD" w14:textId="77777777" w:rsidR="00B35DC2" w:rsidRPr="00461676" w:rsidRDefault="00B35DC2" w:rsidP="00B35DC2">
      <w:pPr>
        <w:jc w:val="both"/>
        <w:rPr>
          <w:rFonts w:cs="Calibri"/>
        </w:rPr>
      </w:pPr>
    </w:p>
    <w:p w14:paraId="0BC02720" w14:textId="2E6A7365" w:rsidR="00DA18A9" w:rsidRDefault="00DA18A9" w:rsidP="00682D89">
      <w:pPr>
        <w:pStyle w:val="Tijeloteksta"/>
        <w:spacing w:after="240"/>
        <w:ind w:firstLine="720"/>
        <w:rPr>
          <w:rFonts w:cs="Calibri"/>
        </w:rPr>
      </w:pPr>
      <w:r w:rsidRPr="00461676">
        <w:rPr>
          <w:rFonts w:cs="Calibri"/>
          <w:sz w:val="22"/>
          <w:szCs w:val="22"/>
        </w:rPr>
        <w:t>Na temelju</w:t>
      </w:r>
      <w:r>
        <w:rPr>
          <w:rFonts w:cs="Calibri"/>
          <w:sz w:val="22"/>
          <w:szCs w:val="22"/>
        </w:rPr>
        <w:t xml:space="preserve"> Odluke o donošenju</w:t>
      </w:r>
      <w:r w:rsidRPr="00461676">
        <w:rPr>
          <w:rFonts w:cs="Calibri"/>
          <w:sz w:val="22"/>
          <w:szCs w:val="22"/>
        </w:rPr>
        <w:t xml:space="preserve"> </w:t>
      </w:r>
      <w:r w:rsidRPr="001B1C2C">
        <w:rPr>
          <w:rFonts w:cs="Calibri"/>
          <w:sz w:val="22"/>
          <w:szCs w:val="22"/>
        </w:rPr>
        <w:t>Smjernic</w:t>
      </w:r>
      <w:r>
        <w:rPr>
          <w:rFonts w:cs="Calibri"/>
          <w:sz w:val="22"/>
          <w:szCs w:val="22"/>
        </w:rPr>
        <w:t>a</w:t>
      </w:r>
      <w:r w:rsidRPr="001B1C2C">
        <w:rPr>
          <w:rFonts w:cs="Calibri"/>
          <w:sz w:val="22"/>
          <w:szCs w:val="22"/>
        </w:rPr>
        <w:t xml:space="preserve"> za uspostavu urbanih područja i izradu </w:t>
      </w:r>
      <w:r>
        <w:rPr>
          <w:rFonts w:cs="Calibri"/>
          <w:sz w:val="22"/>
          <w:szCs w:val="22"/>
        </w:rPr>
        <w:t>S</w:t>
      </w:r>
      <w:r w:rsidRPr="001B1C2C">
        <w:rPr>
          <w:rFonts w:cs="Calibri"/>
          <w:sz w:val="22"/>
          <w:szCs w:val="22"/>
        </w:rPr>
        <w:t>trategija razvoja urbanih područja za financijsko razdoblje 2021. – 2027., verzije 2.2.</w:t>
      </w:r>
      <w:r w:rsidR="000F4713">
        <w:rPr>
          <w:rFonts w:cs="Calibri"/>
          <w:sz w:val="22"/>
          <w:szCs w:val="22"/>
        </w:rPr>
        <w:t xml:space="preserve">,  </w:t>
      </w:r>
      <w:r>
        <w:rPr>
          <w:rFonts w:cs="Calibri"/>
          <w:sz w:val="22"/>
          <w:szCs w:val="22"/>
        </w:rPr>
        <w:t>KLASA: 910-08/21-07/1, URBROJ: 538-06-3-1-1/781-26-34</w:t>
      </w:r>
      <w:r w:rsidR="000F4713">
        <w:rPr>
          <w:rFonts w:cs="Calibri"/>
          <w:sz w:val="22"/>
          <w:szCs w:val="22"/>
        </w:rPr>
        <w:t xml:space="preserve"> </w:t>
      </w:r>
      <w:r>
        <w:rPr>
          <w:rFonts w:cs="Calibri"/>
          <w:sz w:val="22"/>
          <w:szCs w:val="22"/>
        </w:rPr>
        <w:t xml:space="preserve"> </w:t>
      </w:r>
      <w:r w:rsidRPr="001B1C2C">
        <w:rPr>
          <w:rFonts w:cs="Calibri"/>
          <w:sz w:val="22"/>
          <w:szCs w:val="22"/>
        </w:rPr>
        <w:t>od 14. svibnja 2026</w:t>
      </w:r>
      <w:r>
        <w:rPr>
          <w:rFonts w:cs="Calibri"/>
          <w:sz w:val="22"/>
          <w:szCs w:val="22"/>
        </w:rPr>
        <w:t xml:space="preserve">. godine te pozitivnog mišljenja Koordinacijskog vijeća </w:t>
      </w:r>
      <w:r w:rsidRPr="001B1C2C">
        <w:rPr>
          <w:rFonts w:cs="Calibri"/>
          <w:sz w:val="22"/>
          <w:szCs w:val="22"/>
        </w:rPr>
        <w:t xml:space="preserve">za urbano područje grada Požege </w:t>
      </w:r>
      <w:r>
        <w:rPr>
          <w:rFonts w:cs="Calibri"/>
          <w:sz w:val="22"/>
          <w:szCs w:val="22"/>
        </w:rPr>
        <w:t>sa</w:t>
      </w:r>
      <w:r w:rsidRPr="001B1C2C">
        <w:rPr>
          <w:rFonts w:cs="Calibri"/>
          <w:sz w:val="22"/>
          <w:szCs w:val="22"/>
        </w:rPr>
        <w:t xml:space="preserve"> 11. sjednic</w:t>
      </w:r>
      <w:r>
        <w:rPr>
          <w:rFonts w:cs="Calibri"/>
          <w:sz w:val="22"/>
          <w:szCs w:val="22"/>
        </w:rPr>
        <w:t>e</w:t>
      </w:r>
      <w:r w:rsidR="000F4713">
        <w:rPr>
          <w:rFonts w:cs="Calibri"/>
          <w:sz w:val="22"/>
          <w:szCs w:val="22"/>
        </w:rPr>
        <w:t xml:space="preserve">, </w:t>
      </w:r>
      <w:r w:rsidRPr="00DA18A9">
        <w:rPr>
          <w:rFonts w:cs="Calibri"/>
          <w:sz w:val="22"/>
          <w:szCs w:val="22"/>
        </w:rPr>
        <w:t>KLASA: 024-03/26-01/4, URBROJ: 2177-1-01/01-26-3</w:t>
      </w:r>
      <w:r w:rsidR="000F4713">
        <w:rPr>
          <w:rFonts w:cs="Calibri"/>
          <w:sz w:val="22"/>
          <w:szCs w:val="22"/>
        </w:rPr>
        <w:t xml:space="preserve"> od </w:t>
      </w:r>
      <w:r w:rsidRPr="00DA18A9">
        <w:rPr>
          <w:rFonts w:cs="Calibri"/>
          <w:sz w:val="22"/>
          <w:szCs w:val="22"/>
        </w:rPr>
        <w:t xml:space="preserve">28. svibnja 2026. godine </w:t>
      </w:r>
      <w:r w:rsidRPr="00461676">
        <w:rPr>
          <w:rFonts w:cs="Calibri"/>
          <w:sz w:val="22"/>
          <w:szCs w:val="22"/>
        </w:rPr>
        <w:t xml:space="preserve">podnosi se izvješće Gradskom vijeću </w:t>
      </w:r>
      <w:r>
        <w:rPr>
          <w:rFonts w:cs="Calibri"/>
          <w:sz w:val="22"/>
          <w:szCs w:val="22"/>
        </w:rPr>
        <w:t xml:space="preserve">Grada Požege </w:t>
      </w:r>
      <w:r w:rsidRPr="001B1C2C">
        <w:rPr>
          <w:rFonts w:cs="Calibri"/>
          <w:sz w:val="22"/>
          <w:szCs w:val="22"/>
        </w:rPr>
        <w:t xml:space="preserve">o rezultatima provedbe </w:t>
      </w:r>
      <w:r>
        <w:rPr>
          <w:rFonts w:cs="Calibri"/>
          <w:sz w:val="22"/>
          <w:szCs w:val="22"/>
        </w:rPr>
        <w:t>S</w:t>
      </w:r>
      <w:r w:rsidRPr="001B1C2C">
        <w:rPr>
          <w:rFonts w:cs="Calibri"/>
          <w:sz w:val="22"/>
          <w:szCs w:val="22"/>
        </w:rPr>
        <w:t>trategije razvoja urbanog područja grada Požege financijsko razdoblje od 2021. do 2027. godine za 2025. godinu</w:t>
      </w:r>
      <w:r w:rsidR="00682D89">
        <w:rPr>
          <w:rFonts w:cs="Calibri"/>
          <w:sz w:val="22"/>
          <w:szCs w:val="22"/>
        </w:rPr>
        <w:t xml:space="preserve">. </w:t>
      </w:r>
    </w:p>
    <w:p w14:paraId="65A99F9C" w14:textId="77777777" w:rsidR="00DA18A9" w:rsidRDefault="00DA18A9" w:rsidP="00DA18A9">
      <w:pPr>
        <w:rPr>
          <w:rFonts w:cs="Calibri"/>
        </w:rPr>
      </w:pPr>
    </w:p>
    <w:p w14:paraId="2600D82F" w14:textId="77777777" w:rsidR="00DA18A9" w:rsidRPr="00461676" w:rsidRDefault="00DA18A9" w:rsidP="00DA18A9">
      <w:pPr>
        <w:ind w:left="6379" w:firstLine="291"/>
        <w:rPr>
          <w:rFonts w:cs="Calibri"/>
        </w:rPr>
      </w:pPr>
      <w:r w:rsidRPr="00461676">
        <w:rPr>
          <w:rFonts w:cs="Calibri"/>
        </w:rPr>
        <w:t>GRADONAČELNIK</w:t>
      </w:r>
    </w:p>
    <w:p w14:paraId="097253A0" w14:textId="77777777" w:rsidR="00DA18A9" w:rsidRDefault="00DA18A9" w:rsidP="00DA18A9">
      <w:pPr>
        <w:ind w:left="5812"/>
        <w:jc w:val="center"/>
        <w:rPr>
          <w:rFonts w:cs="Calibri"/>
        </w:rPr>
      </w:pPr>
      <w:r w:rsidRPr="00461676">
        <w:rPr>
          <w:rFonts w:cs="Calibri"/>
        </w:rPr>
        <w:t>prof.dr.sc. Borislav Miličević</w:t>
      </w:r>
      <w:r>
        <w:rPr>
          <w:rFonts w:cs="Calibri"/>
        </w:rPr>
        <w:t>, v.r.</w:t>
      </w:r>
    </w:p>
    <w:p w14:paraId="78EE6E41" w14:textId="77777777" w:rsidR="00AC0A67" w:rsidRDefault="00AC0A67" w:rsidP="00B35DC2">
      <w:pPr>
        <w:rPr>
          <w:rFonts w:cs="Calibri"/>
        </w:rPr>
      </w:pPr>
    </w:p>
    <w:p w14:paraId="5C382981" w14:textId="77777777" w:rsidR="00AC0A67" w:rsidRDefault="00AC0A67" w:rsidP="00B35DC2">
      <w:pPr>
        <w:rPr>
          <w:rFonts w:cs="Calibri"/>
        </w:rPr>
      </w:pPr>
    </w:p>
    <w:p w14:paraId="545F82CC" w14:textId="77777777" w:rsidR="00AC0A67" w:rsidRDefault="00AC0A67" w:rsidP="00B35DC2">
      <w:pPr>
        <w:rPr>
          <w:rFonts w:cs="Calibri"/>
        </w:rPr>
      </w:pPr>
    </w:p>
    <w:p w14:paraId="63D43E13" w14:textId="77777777" w:rsidR="00B35DC2" w:rsidRDefault="00B35DC2" w:rsidP="00B35DC2">
      <w:pPr>
        <w:rPr>
          <w:rFonts w:cs="Calibri"/>
        </w:rPr>
      </w:pPr>
    </w:p>
    <w:p w14:paraId="1BD00A62" w14:textId="77777777" w:rsidR="00B35DC2" w:rsidRDefault="00B35DC2" w:rsidP="00B35DC2">
      <w:pPr>
        <w:rPr>
          <w:rFonts w:cs="Calibri"/>
        </w:rPr>
      </w:pPr>
    </w:p>
    <w:p w14:paraId="6CFDAD6E" w14:textId="77777777" w:rsidR="00B35DC2" w:rsidRDefault="00B35DC2" w:rsidP="00B35DC2">
      <w:pPr>
        <w:rPr>
          <w:rFonts w:cs="Calibri"/>
        </w:rPr>
      </w:pPr>
    </w:p>
    <w:p w14:paraId="407F2764" w14:textId="77777777" w:rsidR="00B35DC2" w:rsidRDefault="00B35DC2" w:rsidP="00B35DC2">
      <w:pPr>
        <w:rPr>
          <w:rFonts w:cs="Calibri"/>
        </w:rPr>
      </w:pPr>
    </w:p>
    <w:p w14:paraId="2FF6DE6D" w14:textId="77777777" w:rsidR="00B35DC2" w:rsidRDefault="00B35DC2" w:rsidP="00B35DC2">
      <w:pPr>
        <w:rPr>
          <w:rFonts w:cs="Calibri"/>
        </w:rPr>
      </w:pPr>
    </w:p>
    <w:p w14:paraId="5685DA32" w14:textId="77777777" w:rsidR="00B35DC2" w:rsidRDefault="00B35DC2" w:rsidP="00B35DC2">
      <w:pPr>
        <w:rPr>
          <w:rFonts w:cs="Calibri"/>
        </w:rPr>
      </w:pPr>
    </w:p>
    <w:p w14:paraId="396B27DA" w14:textId="77777777" w:rsidR="00B35DC2" w:rsidRDefault="00B35DC2" w:rsidP="00B35DC2">
      <w:pPr>
        <w:rPr>
          <w:rFonts w:cs="Calibri"/>
        </w:rPr>
      </w:pPr>
    </w:p>
    <w:p w14:paraId="2D00DF3E" w14:textId="77777777" w:rsidR="00AC0A67" w:rsidRDefault="00AC0A67" w:rsidP="00B35DC2">
      <w:pPr>
        <w:rPr>
          <w:rFonts w:cs="Calibri"/>
        </w:rPr>
      </w:pPr>
    </w:p>
    <w:p w14:paraId="148586D8" w14:textId="77777777" w:rsidR="00AC0A67" w:rsidRDefault="00AC0A67" w:rsidP="00B35DC2">
      <w:pPr>
        <w:rPr>
          <w:rFonts w:cs="Calibri"/>
        </w:rPr>
      </w:pPr>
    </w:p>
    <w:p w14:paraId="2C70B023" w14:textId="77777777" w:rsidR="00682D89" w:rsidRPr="00AD451F" w:rsidRDefault="00682D89" w:rsidP="00B35DC2">
      <w:pPr>
        <w:spacing w:line="276" w:lineRule="auto"/>
        <w:rPr>
          <w:rFonts w:cs="Calibri"/>
        </w:rPr>
      </w:pPr>
      <w:r w:rsidRPr="00AD451F">
        <w:rPr>
          <w:rFonts w:cs="Calibri"/>
        </w:rPr>
        <w:t>U PRILOGU:</w:t>
      </w:r>
    </w:p>
    <w:p w14:paraId="555CB388" w14:textId="40A0ECBD" w:rsidR="00682D89" w:rsidRPr="00B35DC2" w:rsidRDefault="00682D89" w:rsidP="00B35DC2">
      <w:pPr>
        <w:pStyle w:val="Odlomakpopisa"/>
        <w:numPr>
          <w:ilvl w:val="0"/>
          <w:numId w:val="2"/>
        </w:numPr>
        <w:ind w:left="426" w:hanging="284"/>
        <w:rPr>
          <w:rFonts w:cs="Calibri"/>
          <w:bCs/>
          <w:lang w:val="hr-HR"/>
        </w:rPr>
      </w:pPr>
      <w:r w:rsidRPr="00B35DC2">
        <w:rPr>
          <w:rFonts w:cs="Calibri"/>
          <w:lang w:val="hr-HR"/>
        </w:rPr>
        <w:t xml:space="preserve">Zaključak </w:t>
      </w:r>
      <w:r w:rsidRPr="00B35DC2">
        <w:rPr>
          <w:rFonts w:cs="Calibri"/>
          <w:bCs/>
          <w:lang w:val="hr-HR"/>
        </w:rPr>
        <w:t xml:space="preserve">o usvajanju Izvješća o rezultatima provedbe strategije razvoja urbanog područja grada Požege financijsko razdoblje od 2021. do 2027. godine za 2025. godinu </w:t>
      </w:r>
    </w:p>
    <w:p w14:paraId="3F517430" w14:textId="05E7DE28" w:rsidR="000F4713" w:rsidRPr="00B35DC2" w:rsidRDefault="000F4713" w:rsidP="00B35DC2">
      <w:pPr>
        <w:pStyle w:val="Odlomakpopisa"/>
        <w:numPr>
          <w:ilvl w:val="0"/>
          <w:numId w:val="2"/>
        </w:numPr>
        <w:ind w:left="426" w:hanging="284"/>
        <w:rPr>
          <w:rFonts w:cs="Calibri"/>
          <w:lang w:val="hr-HR"/>
        </w:rPr>
      </w:pPr>
      <w:r w:rsidRPr="00B35DC2">
        <w:rPr>
          <w:rFonts w:cs="Calibri"/>
          <w:lang w:val="hr-HR"/>
        </w:rPr>
        <w:t>Odluka o donošenju Smjernica za uspostavu urbanih područja i izradu Strategija razvoja urbanih područja za financijsko razdoblje 2021. – 2027., verzije 2.2.,  KLASA: 910-08/21-07/1, URBROJ: 538-06-3-1-1/781-26-34  od 14. svibnja 2026. godine</w:t>
      </w:r>
    </w:p>
    <w:p w14:paraId="73DCAF9D" w14:textId="206FCACF" w:rsidR="00B35DC2" w:rsidRDefault="00E24547" w:rsidP="00B35DC2">
      <w:pPr>
        <w:pStyle w:val="Odlomakpopisa"/>
        <w:numPr>
          <w:ilvl w:val="0"/>
          <w:numId w:val="2"/>
        </w:numPr>
        <w:ind w:left="426" w:hanging="284"/>
        <w:rPr>
          <w:rFonts w:cs="Calibri"/>
        </w:rPr>
      </w:pPr>
      <w:r w:rsidRPr="00B35DC2">
        <w:rPr>
          <w:rFonts w:cs="Calibri"/>
          <w:lang w:val="hr-HR"/>
        </w:rPr>
        <w:t>Pozitivno mišljenja Koordinacijskog vijeća za urbano područje grada Požege sa 11. sjednice, KLASA: 024-03/26-01/4, URBROJ: 2177-1-01/01</w:t>
      </w:r>
      <w:r w:rsidRPr="00B35DC2">
        <w:rPr>
          <w:rFonts w:cs="Calibri"/>
        </w:rPr>
        <w:t xml:space="preserve">-26-3 od dana 28. </w:t>
      </w:r>
      <w:proofErr w:type="spellStart"/>
      <w:r w:rsidRPr="00B35DC2">
        <w:rPr>
          <w:rFonts w:cs="Calibri"/>
        </w:rPr>
        <w:t>svibnja</w:t>
      </w:r>
      <w:proofErr w:type="spellEnd"/>
      <w:r w:rsidRPr="00B35DC2">
        <w:rPr>
          <w:rFonts w:cs="Calibri"/>
        </w:rPr>
        <w:t xml:space="preserve"> 2026. </w:t>
      </w:r>
      <w:r w:rsidR="00B35DC2" w:rsidRPr="00B35DC2">
        <w:rPr>
          <w:rFonts w:cs="Calibri"/>
        </w:rPr>
        <w:t>G</w:t>
      </w:r>
      <w:r w:rsidRPr="00B35DC2">
        <w:rPr>
          <w:rFonts w:cs="Calibri"/>
        </w:rPr>
        <w:t>odine</w:t>
      </w:r>
    </w:p>
    <w:p w14:paraId="033FA4DB" w14:textId="77777777" w:rsidR="00B35DC2" w:rsidRDefault="00B35DC2">
      <w:pPr>
        <w:rPr>
          <w:rFonts w:ascii="Calibri" w:eastAsia="Times New Roman" w:hAnsi="Calibri" w:cs="Calibri"/>
          <w:szCs w:val="20"/>
          <w:lang w:val="en-US" w:eastAsia="hr-HR"/>
        </w:rPr>
      </w:pPr>
      <w:r>
        <w:rPr>
          <w:rFonts w:cs="Calibri"/>
        </w:rPr>
        <w:br w:type="page"/>
      </w:r>
    </w:p>
    <w:tbl>
      <w:tblPr>
        <w:tblStyle w:val="TableGrid1"/>
        <w:tblpPr w:leftFromText="180" w:rightFromText="180" w:vertAnchor="text" w:horzAnchor="margin" w:tblpXSpec="right" w:tblpY="-3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3"/>
      </w:tblGrid>
      <w:tr w:rsidR="00B35DC2" w14:paraId="7BE3585C" w14:textId="77777777" w:rsidTr="00B35DC2">
        <w:trPr>
          <w:trHeight w:val="285"/>
        </w:trPr>
        <w:tc>
          <w:tcPr>
            <w:tcW w:w="3203" w:type="dxa"/>
          </w:tcPr>
          <w:p w14:paraId="1FE6FF78" w14:textId="77777777" w:rsidR="00B35DC2" w:rsidRDefault="00B35DC2" w:rsidP="00B35DC2">
            <w:pPr>
              <w:contextualSpacing/>
              <w:rPr>
                <w:rFonts w:ascii="PDF417x" w:eastAsia="Times New Roman" w:hAnsi="PDF417x" w:cs="Times New Roman"/>
              </w:rPr>
            </w:pPr>
            <w:r>
              <w:rPr>
                <w:rFonts w:ascii="PDF417x" w:eastAsia="Times New Roman" w:hAnsi="PDF417x" w:cs="Times New Roman"/>
              </w:rPr>
              <w:lastRenderedPageBreak/>
              <w:t>+*</w:t>
            </w:r>
            <w:proofErr w:type="spellStart"/>
            <w:r>
              <w:rPr>
                <w:rFonts w:ascii="PDF417x" w:eastAsia="Times New Roman" w:hAnsi="PDF417x" w:cs="Times New Roman"/>
              </w:rPr>
              <w:t>xfs</w:t>
            </w:r>
            <w:proofErr w:type="spellEnd"/>
            <w:r>
              <w:rPr>
                <w:rFonts w:ascii="PDF417x" w:eastAsia="Times New Roman" w:hAnsi="PDF417x" w:cs="Times New Roman"/>
              </w:rPr>
              <w:t>*</w:t>
            </w:r>
            <w:proofErr w:type="spellStart"/>
            <w:r>
              <w:rPr>
                <w:rFonts w:ascii="PDF417x" w:eastAsia="Times New Roman" w:hAnsi="PDF417x" w:cs="Times New Roman"/>
              </w:rPr>
              <w:t>pvs</w:t>
            </w:r>
            <w:proofErr w:type="spellEnd"/>
            <w:r>
              <w:rPr>
                <w:rFonts w:ascii="PDF417x" w:eastAsia="Times New Roman" w:hAnsi="PDF417x" w:cs="Times New Roman"/>
              </w:rPr>
              <w:t>*</w:t>
            </w:r>
            <w:proofErr w:type="spellStart"/>
            <w:r>
              <w:rPr>
                <w:rFonts w:ascii="PDF417x" w:eastAsia="Times New Roman" w:hAnsi="PDF417x" w:cs="Times New Roman"/>
              </w:rPr>
              <w:t>lsu</w:t>
            </w:r>
            <w:proofErr w:type="spellEnd"/>
            <w:r>
              <w:rPr>
                <w:rFonts w:ascii="PDF417x" w:eastAsia="Times New Roman" w:hAnsi="PDF417x" w:cs="Times New Roman"/>
              </w:rPr>
              <w:t>*</w:t>
            </w:r>
            <w:proofErr w:type="spellStart"/>
            <w:r>
              <w:rPr>
                <w:rFonts w:ascii="PDF417x" w:eastAsia="Times New Roman" w:hAnsi="PDF417x" w:cs="Times New Roman"/>
              </w:rPr>
              <w:t>cvA</w:t>
            </w:r>
            <w:proofErr w:type="spellEnd"/>
            <w:r>
              <w:rPr>
                <w:rFonts w:ascii="PDF417x" w:eastAsia="Times New Roman" w:hAnsi="PDF417x" w:cs="Times New Roman"/>
              </w:rPr>
              <w:t>*</w:t>
            </w:r>
            <w:proofErr w:type="spellStart"/>
            <w:r>
              <w:rPr>
                <w:rFonts w:ascii="PDF417x" w:eastAsia="Times New Roman" w:hAnsi="PDF417x" w:cs="Times New Roman"/>
              </w:rPr>
              <w:t>xBj</w:t>
            </w:r>
            <w:proofErr w:type="spellEnd"/>
            <w:r>
              <w:rPr>
                <w:rFonts w:ascii="PDF417x" w:eastAsia="Times New Roman" w:hAnsi="PDF417x" w:cs="Times New Roman"/>
              </w:rPr>
              <w:t>*</w:t>
            </w:r>
            <w:proofErr w:type="spellStart"/>
            <w:r>
              <w:rPr>
                <w:rFonts w:ascii="PDF417x" w:eastAsia="Times New Roman" w:hAnsi="PDF417x" w:cs="Times New Roman"/>
              </w:rPr>
              <w:t>tCi</w:t>
            </w:r>
            <w:proofErr w:type="spellEnd"/>
            <w:r>
              <w:rPr>
                <w:rFonts w:ascii="PDF417x" w:eastAsia="Times New Roman" w:hAnsi="PDF417x" w:cs="Times New Roman"/>
              </w:rPr>
              <w:t>*</w:t>
            </w:r>
            <w:proofErr w:type="spellStart"/>
            <w:r>
              <w:rPr>
                <w:rFonts w:ascii="PDF417x" w:eastAsia="Times New Roman" w:hAnsi="PDF417x" w:cs="Times New Roman"/>
              </w:rPr>
              <w:t>ssq</w:t>
            </w:r>
            <w:proofErr w:type="spellEnd"/>
            <w:r>
              <w:rPr>
                <w:rFonts w:ascii="PDF417x" w:eastAsia="Times New Roman" w:hAnsi="PDF417x" w:cs="Times New Roman"/>
              </w:rPr>
              <w:t>*</w:t>
            </w:r>
            <w:proofErr w:type="spellStart"/>
            <w:r>
              <w:rPr>
                <w:rFonts w:ascii="PDF417x" w:eastAsia="Times New Roman" w:hAnsi="PDF417x" w:cs="Times New Roman"/>
              </w:rPr>
              <w:t>rba</w:t>
            </w:r>
            <w:proofErr w:type="spellEnd"/>
            <w:r>
              <w:rPr>
                <w:rFonts w:ascii="PDF417x" w:eastAsia="Times New Roman" w:hAnsi="PDF417x" w:cs="Times New Roman"/>
              </w:rPr>
              <w:t>*</w:t>
            </w:r>
            <w:proofErr w:type="spellStart"/>
            <w:r>
              <w:rPr>
                <w:rFonts w:ascii="PDF417x" w:eastAsia="Times New Roman" w:hAnsi="PDF417x" w:cs="Times New Roman"/>
              </w:rPr>
              <w:t>ohs</w:t>
            </w:r>
            <w:proofErr w:type="spellEnd"/>
            <w:r>
              <w:rPr>
                <w:rFonts w:ascii="PDF417x" w:eastAsia="Times New Roman" w:hAnsi="PDF417x" w:cs="Times New Roman"/>
              </w:rPr>
              <w:t>*</w:t>
            </w:r>
            <w:proofErr w:type="spellStart"/>
            <w:r>
              <w:rPr>
                <w:rFonts w:ascii="PDF417x" w:eastAsia="Times New Roman" w:hAnsi="PDF417x" w:cs="Times New Roman"/>
              </w:rPr>
              <w:t>bjr</w:t>
            </w:r>
            <w:proofErr w:type="spellEnd"/>
            <w:r>
              <w:rPr>
                <w:rFonts w:ascii="PDF417x" w:eastAsia="Times New Roman" w:hAnsi="PDF417x" w:cs="Times New Roman"/>
              </w:rPr>
              <w:t>*</w:t>
            </w:r>
            <w:proofErr w:type="spellStart"/>
            <w:r>
              <w:rPr>
                <w:rFonts w:ascii="PDF417x" w:eastAsia="Times New Roman" w:hAnsi="PDF417x" w:cs="Times New Roman"/>
              </w:rPr>
              <w:t>pBk</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yqw</w:t>
            </w:r>
            <w:proofErr w:type="spellEnd"/>
            <w:r>
              <w:rPr>
                <w:rFonts w:ascii="PDF417x" w:eastAsia="Times New Roman" w:hAnsi="PDF417x" w:cs="Times New Roman"/>
              </w:rPr>
              <w:t>*</w:t>
            </w:r>
            <w:proofErr w:type="spellStart"/>
            <w:r>
              <w:rPr>
                <w:rFonts w:ascii="PDF417x" w:eastAsia="Times New Roman" w:hAnsi="PDF417x" w:cs="Times New Roman"/>
              </w:rPr>
              <w:t>sqc</w:t>
            </w:r>
            <w:proofErr w:type="spellEnd"/>
            <w:r>
              <w:rPr>
                <w:rFonts w:ascii="PDF417x" w:eastAsia="Times New Roman" w:hAnsi="PDF417x" w:cs="Times New Roman"/>
              </w:rPr>
              <w:t>*</w:t>
            </w:r>
            <w:proofErr w:type="spellStart"/>
            <w:r>
              <w:rPr>
                <w:rFonts w:ascii="PDF417x" w:eastAsia="Times New Roman" w:hAnsi="PDF417x" w:cs="Times New Roman"/>
              </w:rPr>
              <w:t>yog</w:t>
            </w:r>
            <w:proofErr w:type="spellEnd"/>
            <w:r>
              <w:rPr>
                <w:rFonts w:ascii="PDF417x" w:eastAsia="Times New Roman" w:hAnsi="PDF417x" w:cs="Times New Roman"/>
              </w:rPr>
              <w:t>*</w:t>
            </w:r>
            <w:proofErr w:type="spellStart"/>
            <w:r>
              <w:rPr>
                <w:rFonts w:ascii="PDF417x" w:eastAsia="Times New Roman" w:hAnsi="PDF417x" w:cs="Times New Roman"/>
              </w:rPr>
              <w:t>wvc</w:t>
            </w:r>
            <w:proofErr w:type="spellEnd"/>
            <w:r>
              <w:rPr>
                <w:rFonts w:ascii="PDF417x" w:eastAsia="Times New Roman" w:hAnsi="PDF417x" w:cs="Times New Roman"/>
              </w:rPr>
              <w:t>*</w:t>
            </w:r>
            <w:proofErr w:type="spellStart"/>
            <w:r>
              <w:rPr>
                <w:rFonts w:ascii="PDF417x" w:eastAsia="Times New Roman" w:hAnsi="PDF417x" w:cs="Times New Roman"/>
              </w:rPr>
              <w:t>oxA</w:t>
            </w:r>
            <w:proofErr w:type="spellEnd"/>
            <w:r>
              <w:rPr>
                <w:rFonts w:ascii="PDF417x" w:eastAsia="Times New Roman" w:hAnsi="PDF417x" w:cs="Times New Roman"/>
              </w:rPr>
              <w:t>*</w:t>
            </w:r>
            <w:proofErr w:type="spellStart"/>
            <w:r>
              <w:rPr>
                <w:rFonts w:ascii="PDF417x" w:eastAsia="Times New Roman" w:hAnsi="PDF417x" w:cs="Times New Roman"/>
              </w:rPr>
              <w:t>zbd</w:t>
            </w:r>
            <w:proofErr w:type="spellEnd"/>
            <w:r>
              <w:rPr>
                <w:rFonts w:ascii="PDF417x" w:eastAsia="Times New Roman" w:hAnsi="PDF417x" w:cs="Times New Roman"/>
              </w:rPr>
              <w:t>*</w:t>
            </w:r>
            <w:proofErr w:type="spellStart"/>
            <w:r>
              <w:rPr>
                <w:rFonts w:ascii="PDF417x" w:eastAsia="Times New Roman" w:hAnsi="PDF417x" w:cs="Times New Roman"/>
              </w:rPr>
              <w:t>Fwc</w:t>
            </w:r>
            <w:proofErr w:type="spellEnd"/>
            <w:r>
              <w:rPr>
                <w:rFonts w:ascii="PDF417x" w:eastAsia="Times New Roman" w:hAnsi="PDF417x" w:cs="Times New Roman"/>
              </w:rPr>
              <w:t>*</w:t>
            </w:r>
            <w:proofErr w:type="spellStart"/>
            <w:r>
              <w:rPr>
                <w:rFonts w:ascii="PDF417x" w:eastAsia="Times New Roman" w:hAnsi="PDF417x" w:cs="Times New Roman"/>
              </w:rPr>
              <w:t>FxA</w:t>
            </w:r>
            <w:proofErr w:type="spellEnd"/>
            <w:r>
              <w:rPr>
                <w:rFonts w:ascii="PDF417x" w:eastAsia="Times New Roman" w:hAnsi="PDF417x" w:cs="Times New Roman"/>
              </w:rPr>
              <w:t>*</w:t>
            </w:r>
            <w:proofErr w:type="spellStart"/>
            <w:r>
              <w:rPr>
                <w:rFonts w:ascii="PDF417x" w:eastAsia="Times New Roman" w:hAnsi="PDF417x" w:cs="Times New Roman"/>
              </w:rPr>
              <w:t>bqz</w:t>
            </w:r>
            <w:proofErr w:type="spellEnd"/>
            <w:r>
              <w:rPr>
                <w:rFonts w:ascii="PDF417x" w:eastAsia="Times New Roman" w:hAnsi="PDF417x" w:cs="Times New Roman"/>
              </w:rPr>
              <w:t>*</w:t>
            </w:r>
            <w:proofErr w:type="spellStart"/>
            <w:r>
              <w:rPr>
                <w:rFonts w:ascii="PDF417x" w:eastAsia="Times New Roman" w:hAnsi="PDF417x" w:cs="Times New Roman"/>
              </w:rPr>
              <w:t>jus</w:t>
            </w:r>
            <w:proofErr w:type="spellEnd"/>
            <w:r>
              <w:rPr>
                <w:rFonts w:ascii="PDF417x" w:eastAsia="Times New Roman" w:hAnsi="PDF417x" w:cs="Times New Roman"/>
              </w:rPr>
              <w:t>*</w:t>
            </w:r>
            <w:proofErr w:type="spellStart"/>
            <w:r>
              <w:rPr>
                <w:rFonts w:ascii="PDF417x" w:eastAsia="Times New Roman" w:hAnsi="PDF417x" w:cs="Times New Roman"/>
              </w:rPr>
              <w:t>zew</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eDs</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bab</w:t>
            </w:r>
            <w:proofErr w:type="spellEnd"/>
            <w:r>
              <w:rPr>
                <w:rFonts w:ascii="PDF417x" w:eastAsia="Times New Roman" w:hAnsi="PDF417x" w:cs="Times New Roman"/>
              </w:rPr>
              <w:t>*</w:t>
            </w:r>
            <w:proofErr w:type="spellStart"/>
            <w:r>
              <w:rPr>
                <w:rFonts w:ascii="PDF417x" w:eastAsia="Times New Roman" w:hAnsi="PDF417x" w:cs="Times New Roman"/>
              </w:rPr>
              <w:t>cCy</w:t>
            </w:r>
            <w:proofErr w:type="spellEnd"/>
            <w:r>
              <w:rPr>
                <w:rFonts w:ascii="PDF417x" w:eastAsia="Times New Roman" w:hAnsi="PDF417x" w:cs="Times New Roman"/>
              </w:rPr>
              <w:t>*</w:t>
            </w:r>
            <w:proofErr w:type="spellStart"/>
            <w:r>
              <w:rPr>
                <w:rFonts w:ascii="PDF417x" w:eastAsia="Times New Roman" w:hAnsi="PDF417x" w:cs="Times New Roman"/>
              </w:rPr>
              <w:t>jDr</w:t>
            </w:r>
            <w:proofErr w:type="spellEnd"/>
            <w:r>
              <w:rPr>
                <w:rFonts w:ascii="PDF417x" w:eastAsia="Times New Roman" w:hAnsi="PDF417x" w:cs="Times New Roman"/>
              </w:rPr>
              <w:t>*</w:t>
            </w:r>
            <w:proofErr w:type="spellStart"/>
            <w:r>
              <w:rPr>
                <w:rFonts w:ascii="PDF417x" w:eastAsia="Times New Roman" w:hAnsi="PDF417x" w:cs="Times New Roman"/>
              </w:rPr>
              <w:t>mvy</w:t>
            </w:r>
            <w:proofErr w:type="spellEnd"/>
            <w:r>
              <w:rPr>
                <w:rFonts w:ascii="PDF417x" w:eastAsia="Times New Roman" w:hAnsi="PDF417x" w:cs="Times New Roman"/>
              </w:rPr>
              <w:t>*</w:t>
            </w:r>
            <w:proofErr w:type="spellStart"/>
            <w:r>
              <w:rPr>
                <w:rFonts w:ascii="PDF417x" w:eastAsia="Times New Roman" w:hAnsi="PDF417x" w:cs="Times New Roman"/>
              </w:rPr>
              <w:t>mFy</w:t>
            </w:r>
            <w:proofErr w:type="spellEnd"/>
            <w:r>
              <w:rPr>
                <w:rFonts w:ascii="PDF417x" w:eastAsia="Times New Roman" w:hAnsi="PDF417x" w:cs="Times New Roman"/>
              </w:rPr>
              <w:t>*</w:t>
            </w:r>
            <w:proofErr w:type="spellStart"/>
            <w:r>
              <w:rPr>
                <w:rFonts w:ascii="PDF417x" w:eastAsia="Times New Roman" w:hAnsi="PDF417x" w:cs="Times New Roman"/>
              </w:rPr>
              <w:t>zfE</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ftw</w:t>
            </w:r>
            <w:proofErr w:type="spellEnd"/>
            <w:r>
              <w:rPr>
                <w:rFonts w:ascii="PDF417x" w:eastAsia="Times New Roman" w:hAnsi="PDF417x" w:cs="Times New Roman"/>
              </w:rPr>
              <w:t>*</w:t>
            </w:r>
            <w:proofErr w:type="spellStart"/>
            <w:r>
              <w:rPr>
                <w:rFonts w:ascii="PDF417x" w:eastAsia="Times New Roman" w:hAnsi="PDF417x" w:cs="Times New Roman"/>
              </w:rPr>
              <w:t>xyt</w:t>
            </w:r>
            <w:proofErr w:type="spellEnd"/>
            <w:r>
              <w:rPr>
                <w:rFonts w:ascii="PDF417x" w:eastAsia="Times New Roman" w:hAnsi="PDF417x" w:cs="Times New Roman"/>
              </w:rPr>
              <w:t>*</w:t>
            </w:r>
            <w:proofErr w:type="spellStart"/>
            <w:r>
              <w:rPr>
                <w:rFonts w:ascii="PDF417x" w:eastAsia="Times New Roman" w:hAnsi="PDF417x" w:cs="Times New Roman"/>
              </w:rPr>
              <w:t>xwo</w:t>
            </w:r>
            <w:proofErr w:type="spellEnd"/>
            <w:r>
              <w:rPr>
                <w:rFonts w:ascii="PDF417x" w:eastAsia="Times New Roman" w:hAnsi="PDF417x" w:cs="Times New Roman"/>
              </w:rPr>
              <w:t>*</w:t>
            </w:r>
            <w:proofErr w:type="spellStart"/>
            <w:r>
              <w:rPr>
                <w:rFonts w:ascii="PDF417x" w:eastAsia="Times New Roman" w:hAnsi="PDF417x" w:cs="Times New Roman"/>
              </w:rPr>
              <w:t>swo</w:t>
            </w:r>
            <w:proofErr w:type="spellEnd"/>
            <w:r>
              <w:rPr>
                <w:rFonts w:ascii="PDF417x" w:eastAsia="Times New Roman" w:hAnsi="PDF417x" w:cs="Times New Roman"/>
              </w:rPr>
              <w:t>*</w:t>
            </w:r>
            <w:proofErr w:type="spellStart"/>
            <w:r>
              <w:rPr>
                <w:rFonts w:ascii="PDF417x" w:eastAsia="Times New Roman" w:hAnsi="PDF417x" w:cs="Times New Roman"/>
              </w:rPr>
              <w:t>Drn</w:t>
            </w:r>
            <w:proofErr w:type="spellEnd"/>
            <w:r>
              <w:rPr>
                <w:rFonts w:ascii="PDF417x" w:eastAsia="Times New Roman" w:hAnsi="PDF417x" w:cs="Times New Roman"/>
              </w:rPr>
              <w:t>*</w:t>
            </w:r>
            <w:proofErr w:type="spellStart"/>
            <w:r>
              <w:rPr>
                <w:rFonts w:ascii="PDF417x" w:eastAsia="Times New Roman" w:hAnsi="PDF417x" w:cs="Times New Roman"/>
              </w:rPr>
              <w:t>tnb</w:t>
            </w:r>
            <w:proofErr w:type="spellEnd"/>
            <w:r>
              <w:rPr>
                <w:rFonts w:ascii="PDF417x" w:eastAsia="Times New Roman" w:hAnsi="PDF417x" w:cs="Times New Roman"/>
              </w:rPr>
              <w:t>*</w:t>
            </w:r>
            <w:proofErr w:type="spellStart"/>
            <w:r>
              <w:rPr>
                <w:rFonts w:ascii="PDF417x" w:eastAsia="Times New Roman" w:hAnsi="PDF417x" w:cs="Times New Roman"/>
              </w:rPr>
              <w:t>cEk</w:t>
            </w:r>
            <w:proofErr w:type="spellEnd"/>
            <w:r>
              <w:rPr>
                <w:rFonts w:ascii="PDF417x" w:eastAsia="Times New Roman" w:hAnsi="PDF417x" w:cs="Times New Roman"/>
              </w:rPr>
              <w:t>*</w:t>
            </w:r>
            <w:proofErr w:type="spellStart"/>
            <w:r>
              <w:rPr>
                <w:rFonts w:ascii="PDF417x" w:eastAsia="Times New Roman" w:hAnsi="PDF417x" w:cs="Times New Roman"/>
              </w:rPr>
              <w:t>nAm</w:t>
            </w:r>
            <w:proofErr w:type="spellEnd"/>
            <w:r>
              <w:rPr>
                <w:rFonts w:ascii="PDF417x" w:eastAsia="Times New Roman" w:hAnsi="PDF417x" w:cs="Times New Roman"/>
              </w:rPr>
              <w:t>*gak*</w:t>
            </w:r>
            <w:proofErr w:type="spellStart"/>
            <w:r>
              <w:rPr>
                <w:rFonts w:ascii="PDF417x" w:eastAsia="Times New Roman" w:hAnsi="PDF417x" w:cs="Times New Roman"/>
              </w:rPr>
              <w:t>tkn</w:t>
            </w:r>
            <w:proofErr w:type="spellEnd"/>
            <w:r>
              <w:rPr>
                <w:rFonts w:ascii="PDF417x" w:eastAsia="Times New Roman" w:hAnsi="PDF417x" w:cs="Times New Roman"/>
              </w:rPr>
              <w:t>*</w:t>
            </w:r>
            <w:proofErr w:type="spellStart"/>
            <w:r>
              <w:rPr>
                <w:rFonts w:ascii="PDF417x" w:eastAsia="Times New Roman" w:hAnsi="PDF417x" w:cs="Times New Roman"/>
              </w:rPr>
              <w:t>onA</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ftA</w:t>
            </w:r>
            <w:proofErr w:type="spellEnd"/>
            <w:r>
              <w:rPr>
                <w:rFonts w:ascii="PDF417x" w:eastAsia="Times New Roman" w:hAnsi="PDF417x" w:cs="Times New Roman"/>
              </w:rPr>
              <w:t>*</w:t>
            </w:r>
            <w:proofErr w:type="spellStart"/>
            <w:r>
              <w:rPr>
                <w:rFonts w:ascii="PDF417x" w:eastAsia="Times New Roman" w:hAnsi="PDF417x" w:cs="Times New Roman"/>
              </w:rPr>
              <w:t>gdz</w:t>
            </w:r>
            <w:proofErr w:type="spellEnd"/>
            <w:r>
              <w:rPr>
                <w:rFonts w:ascii="PDF417x" w:eastAsia="Times New Roman" w:hAnsi="PDF417x" w:cs="Times New Roman"/>
              </w:rPr>
              <w:t>*</w:t>
            </w:r>
            <w:proofErr w:type="spellStart"/>
            <w:r>
              <w:rPr>
                <w:rFonts w:ascii="PDF417x" w:eastAsia="Times New Roman" w:hAnsi="PDF417x" w:cs="Times New Roman"/>
              </w:rPr>
              <w:t>Bbv</w:t>
            </w:r>
            <w:proofErr w:type="spellEnd"/>
            <w:r>
              <w:rPr>
                <w:rFonts w:ascii="PDF417x" w:eastAsia="Times New Roman" w:hAnsi="PDF417x" w:cs="Times New Roman"/>
              </w:rPr>
              <w:t>*</w:t>
            </w:r>
            <w:proofErr w:type="spellStart"/>
            <w:r>
              <w:rPr>
                <w:rFonts w:ascii="PDF417x" w:eastAsia="Times New Roman" w:hAnsi="PDF417x" w:cs="Times New Roman"/>
              </w:rPr>
              <w:t>yxo</w:t>
            </w:r>
            <w:proofErr w:type="spellEnd"/>
            <w:r>
              <w:rPr>
                <w:rFonts w:ascii="PDF417x" w:eastAsia="Times New Roman" w:hAnsi="PDF417x" w:cs="Times New Roman"/>
              </w:rPr>
              <w:t>*</w:t>
            </w:r>
            <w:proofErr w:type="spellStart"/>
            <w:r>
              <w:rPr>
                <w:rFonts w:ascii="PDF417x" w:eastAsia="Times New Roman" w:hAnsi="PDF417x" w:cs="Times New Roman"/>
              </w:rPr>
              <w:t>xqk</w:t>
            </w:r>
            <w:proofErr w:type="spellEnd"/>
            <w:r>
              <w:rPr>
                <w:rFonts w:ascii="PDF417x" w:eastAsia="Times New Roman" w:hAnsi="PDF417x" w:cs="Times New Roman"/>
              </w:rPr>
              <w:t>*</w:t>
            </w:r>
            <w:proofErr w:type="spellStart"/>
            <w:r>
              <w:rPr>
                <w:rFonts w:ascii="PDF417x" w:eastAsia="Times New Roman" w:hAnsi="PDF417x" w:cs="Times New Roman"/>
              </w:rPr>
              <w:t>jmi</w:t>
            </w:r>
            <w:proofErr w:type="spellEnd"/>
            <w:r>
              <w:rPr>
                <w:rFonts w:ascii="PDF417x" w:eastAsia="Times New Roman" w:hAnsi="PDF417x" w:cs="Times New Roman"/>
              </w:rPr>
              <w:t>*</w:t>
            </w:r>
            <w:proofErr w:type="spellStart"/>
            <w:r>
              <w:rPr>
                <w:rFonts w:ascii="PDF417x" w:eastAsia="Times New Roman" w:hAnsi="PDF417x" w:cs="Times New Roman"/>
              </w:rPr>
              <w:t>tBv</w:t>
            </w:r>
            <w:proofErr w:type="spellEnd"/>
            <w:r>
              <w:rPr>
                <w:rFonts w:ascii="PDF417x" w:eastAsia="Times New Roman" w:hAnsi="PDF417x" w:cs="Times New Roman"/>
              </w:rPr>
              <w:t>*</w:t>
            </w:r>
            <w:proofErr w:type="spellStart"/>
            <w:r>
              <w:rPr>
                <w:rFonts w:ascii="PDF417x" w:eastAsia="Times New Roman" w:hAnsi="PDF417x" w:cs="Times New Roman"/>
              </w:rPr>
              <w:t>Dxb</w:t>
            </w:r>
            <w:proofErr w:type="spellEnd"/>
            <w:r>
              <w:rPr>
                <w:rFonts w:ascii="PDF417x" w:eastAsia="Times New Roman" w:hAnsi="PDF417x" w:cs="Times New Roman"/>
              </w:rPr>
              <w:t>*</w:t>
            </w:r>
            <w:proofErr w:type="spellStart"/>
            <w:r>
              <w:rPr>
                <w:rFonts w:ascii="PDF417x" w:eastAsia="Times New Roman" w:hAnsi="PDF417x" w:cs="Times New Roman"/>
              </w:rPr>
              <w:t>ycf</w:t>
            </w:r>
            <w:proofErr w:type="spellEnd"/>
            <w:r>
              <w:rPr>
                <w:rFonts w:ascii="PDF417x" w:eastAsia="Times New Roman" w:hAnsi="PDF417x" w:cs="Times New Roman"/>
              </w:rPr>
              <w:t>*</w:t>
            </w:r>
            <w:proofErr w:type="spellStart"/>
            <w:r>
              <w:rPr>
                <w:rFonts w:ascii="PDF417x" w:eastAsia="Times New Roman" w:hAnsi="PDF417x" w:cs="Times New Roman"/>
              </w:rPr>
              <w:t>xtt</w:t>
            </w:r>
            <w:proofErr w:type="spellEnd"/>
            <w:r>
              <w:rPr>
                <w:rFonts w:ascii="PDF417x" w:eastAsia="Times New Roman" w:hAnsi="PDF417x" w:cs="Times New Roman"/>
              </w:rPr>
              <w:t>*</w:t>
            </w:r>
            <w:proofErr w:type="spellStart"/>
            <w:r>
              <w:rPr>
                <w:rFonts w:ascii="PDF417x" w:eastAsia="Times New Roman" w:hAnsi="PDF417x" w:cs="Times New Roman"/>
              </w:rPr>
              <w:t>uws</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xjq</w:t>
            </w:r>
            <w:proofErr w:type="spellEnd"/>
            <w:r>
              <w:rPr>
                <w:rFonts w:ascii="PDF417x" w:eastAsia="Times New Roman" w:hAnsi="PDF417x" w:cs="Times New Roman"/>
              </w:rPr>
              <w:t>*</w:t>
            </w:r>
            <w:proofErr w:type="spellStart"/>
            <w:r>
              <w:rPr>
                <w:rFonts w:ascii="PDF417x" w:eastAsia="Times New Roman" w:hAnsi="PDF417x" w:cs="Times New Roman"/>
              </w:rPr>
              <w:t>kez</w:t>
            </w:r>
            <w:proofErr w:type="spellEnd"/>
            <w:r>
              <w:rPr>
                <w:rFonts w:ascii="PDF417x" w:eastAsia="Times New Roman" w:hAnsi="PDF417x" w:cs="Times New Roman"/>
              </w:rPr>
              <w:t>*</w:t>
            </w:r>
            <w:proofErr w:type="spellStart"/>
            <w:r>
              <w:rPr>
                <w:rFonts w:ascii="PDF417x" w:eastAsia="Times New Roman" w:hAnsi="PDF417x" w:cs="Times New Roman"/>
              </w:rPr>
              <w:t>uzE</w:t>
            </w:r>
            <w:proofErr w:type="spellEnd"/>
            <w:r>
              <w:rPr>
                <w:rFonts w:ascii="PDF417x" w:eastAsia="Times New Roman" w:hAnsi="PDF417x" w:cs="Times New Roman"/>
              </w:rPr>
              <w:t>*</w:t>
            </w:r>
            <w:proofErr w:type="spellStart"/>
            <w:r>
              <w:rPr>
                <w:rFonts w:ascii="PDF417x" w:eastAsia="Times New Roman" w:hAnsi="PDF417x" w:cs="Times New Roman"/>
              </w:rPr>
              <w:t>Dgj</w:t>
            </w:r>
            <w:proofErr w:type="spellEnd"/>
            <w:r>
              <w:rPr>
                <w:rFonts w:ascii="PDF417x" w:eastAsia="Times New Roman" w:hAnsi="PDF417x" w:cs="Times New Roman"/>
              </w:rPr>
              <w:t>*</w:t>
            </w:r>
            <w:proofErr w:type="spellStart"/>
            <w:r>
              <w:rPr>
                <w:rFonts w:ascii="PDF417x" w:eastAsia="Times New Roman" w:hAnsi="PDF417x" w:cs="Times New Roman"/>
              </w:rPr>
              <w:t>nsq</w:t>
            </w:r>
            <w:proofErr w:type="spellEnd"/>
            <w:r>
              <w:rPr>
                <w:rFonts w:ascii="PDF417x" w:eastAsia="Times New Roman" w:hAnsi="PDF417x" w:cs="Times New Roman"/>
              </w:rPr>
              <w:t>*</w:t>
            </w:r>
            <w:proofErr w:type="spellStart"/>
            <w:r>
              <w:rPr>
                <w:rFonts w:ascii="PDF417x" w:eastAsia="Times New Roman" w:hAnsi="PDF417x" w:cs="Times New Roman"/>
              </w:rPr>
              <w:t>xru</w:t>
            </w:r>
            <w:proofErr w:type="spellEnd"/>
            <w:r>
              <w:rPr>
                <w:rFonts w:ascii="PDF417x" w:eastAsia="Times New Roman" w:hAnsi="PDF417x" w:cs="Times New Roman"/>
              </w:rPr>
              <w:t>*</w:t>
            </w:r>
            <w:proofErr w:type="spellStart"/>
            <w:r>
              <w:rPr>
                <w:rFonts w:ascii="PDF417x" w:eastAsia="Times New Roman" w:hAnsi="PDF417x" w:cs="Times New Roman"/>
              </w:rPr>
              <w:t>vwn</w:t>
            </w:r>
            <w:proofErr w:type="spellEnd"/>
            <w:r>
              <w:rPr>
                <w:rFonts w:ascii="PDF417x" w:eastAsia="Times New Roman" w:hAnsi="PDF417x" w:cs="Times New Roman"/>
              </w:rPr>
              <w:t>*</w:t>
            </w:r>
            <w:proofErr w:type="spellStart"/>
            <w:r>
              <w:rPr>
                <w:rFonts w:ascii="PDF417x" w:eastAsia="Times New Roman" w:hAnsi="PDF417x" w:cs="Times New Roman"/>
              </w:rPr>
              <w:t>Agr</w:t>
            </w:r>
            <w:proofErr w:type="spellEnd"/>
            <w:r>
              <w:rPr>
                <w:rFonts w:ascii="PDF417x" w:eastAsia="Times New Roman" w:hAnsi="PDF417x" w:cs="Times New Roman"/>
              </w:rPr>
              <w:t>*</w:t>
            </w:r>
            <w:proofErr w:type="spellStart"/>
            <w:r>
              <w:rPr>
                <w:rFonts w:ascii="PDF417x" w:eastAsia="Times New Roman" w:hAnsi="PDF417x" w:cs="Times New Roman"/>
              </w:rPr>
              <w:t>rso</w:t>
            </w:r>
            <w:proofErr w:type="spellEnd"/>
            <w:r>
              <w:rPr>
                <w:rFonts w:ascii="PDF417x" w:eastAsia="Times New Roman" w:hAnsi="PDF417x" w:cs="Times New Roman"/>
              </w:rPr>
              <w:t>*</w:t>
            </w:r>
            <w:proofErr w:type="spellStart"/>
            <w:r>
              <w:rPr>
                <w:rFonts w:ascii="PDF417x" w:eastAsia="Times New Roman" w:hAnsi="PDF417x" w:cs="Times New Roman"/>
              </w:rPr>
              <w:t>jvo</w:t>
            </w:r>
            <w:proofErr w:type="spellEnd"/>
            <w:r>
              <w:rPr>
                <w:rFonts w:ascii="PDF417x" w:eastAsia="Times New Roman" w:hAnsi="PDF417x" w:cs="Times New Roman"/>
              </w:rPr>
              <w:t>*</w:t>
            </w:r>
            <w:proofErr w:type="spellStart"/>
            <w:r>
              <w:rPr>
                <w:rFonts w:ascii="PDF417x" w:eastAsia="Times New Roman" w:hAnsi="PDF417x" w:cs="Times New Roman"/>
              </w:rPr>
              <w:t>uzq</w:t>
            </w:r>
            <w:proofErr w:type="spellEnd"/>
            <w:r>
              <w:rPr>
                <w:rFonts w:ascii="PDF417x" w:eastAsia="Times New Roman" w:hAnsi="PDF417x" w:cs="Times New Roman"/>
              </w:rPr>
              <w:t>*-</w:t>
            </w:r>
            <w:r>
              <w:rPr>
                <w:rFonts w:ascii="PDF417x" w:eastAsia="Times New Roman" w:hAnsi="PDF417x" w:cs="Times New Roman"/>
              </w:rPr>
              <w:br/>
            </w:r>
          </w:p>
        </w:tc>
      </w:tr>
    </w:tbl>
    <w:p w14:paraId="51686195" w14:textId="77777777" w:rsidR="00AC0A67" w:rsidRDefault="00AC0A67" w:rsidP="00AC0A67">
      <w:pPr>
        <w:ind w:left="142" w:right="5386"/>
        <w:jc w:val="center"/>
        <w:rPr>
          <w:b/>
        </w:rPr>
      </w:pPr>
      <w:r>
        <w:rPr>
          <w:b/>
          <w:noProof/>
        </w:rPr>
        <w:drawing>
          <wp:inline distT="0" distB="0" distL="0" distR="0" wp14:anchorId="4BB0EE20" wp14:editId="5DAC20EF">
            <wp:extent cx="317500" cy="431800"/>
            <wp:effectExtent l="0" t="0" r="6350" b="6350"/>
            <wp:docPr id="849984313" name="Picture 54" descr="Slika na kojoj se prikazuje tekst, isječak crtež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lika na kojoj se prikazuje tekst, isječak crteža&#10;&#10;Opis je automatski generiran"/>
                    <pic:cNvPicPr>
                      <a:picLocks noChangeAspect="1" noChangeArrowheads="1"/>
                    </pic:cNvPicPr>
                  </pic:nvPicPr>
                  <pic:blipFill>
                    <a:blip r:embed="rId8">
                      <a:extLst>
                        <a:ext uri="{28A0092B-C50C-407E-A947-70E740481C1C}">
                          <a14:useLocalDpi xmlns:a14="http://schemas.microsoft.com/office/drawing/2010/main" val="0"/>
                        </a:ext>
                      </a:extLst>
                    </a:blip>
                    <a:srcRect t="-2" b="-8961"/>
                    <a:stretch>
                      <a:fillRect/>
                    </a:stretch>
                  </pic:blipFill>
                  <pic:spPr bwMode="auto">
                    <a:xfrm>
                      <a:off x="0" y="0"/>
                      <a:ext cx="317500" cy="431800"/>
                    </a:xfrm>
                    <a:prstGeom prst="rect">
                      <a:avLst/>
                    </a:prstGeom>
                    <a:noFill/>
                    <a:ln>
                      <a:noFill/>
                    </a:ln>
                  </pic:spPr>
                </pic:pic>
              </a:graphicData>
            </a:graphic>
          </wp:inline>
        </w:drawing>
      </w:r>
    </w:p>
    <w:p w14:paraId="2C7465B9" w14:textId="77777777" w:rsidR="00AC0A67" w:rsidRDefault="00AC0A67" w:rsidP="00AC0A67">
      <w:pPr>
        <w:ind w:right="5386"/>
        <w:jc w:val="center"/>
      </w:pPr>
      <w:r>
        <w:t>R  E  P  U  B  L  I  K  A    H  R  V  A  T  S  K  A</w:t>
      </w:r>
    </w:p>
    <w:p w14:paraId="086F46D2" w14:textId="20512FE0" w:rsidR="00AC0A67" w:rsidRDefault="00AC0A67" w:rsidP="00AC0A67">
      <w:pPr>
        <w:ind w:right="5386"/>
        <w:jc w:val="center"/>
      </w:pPr>
      <w:r>
        <w:t>POŽEŠKO-SLAVONSKA ŽUPANIJA</w:t>
      </w:r>
    </w:p>
    <w:p w14:paraId="2FFCAD3F" w14:textId="65A673DF" w:rsidR="00AC0A67" w:rsidRDefault="00682D89" w:rsidP="00AC0A67">
      <w:pPr>
        <w:ind w:right="5386"/>
        <w:jc w:val="center"/>
      </w:pPr>
      <w:r>
        <w:rPr>
          <w:rFonts w:eastAsia="Times New Roman" w:cs="Times New Roman"/>
          <w:noProof/>
        </w:rPr>
        <w:drawing>
          <wp:anchor distT="0" distB="0" distL="114300" distR="114300" simplePos="0" relativeHeight="251675648" behindDoc="0" locked="0" layoutInCell="1" allowOverlap="1" wp14:anchorId="2F784C76" wp14:editId="0123CEB2">
            <wp:simplePos x="0" y="0"/>
            <wp:positionH relativeFrom="column">
              <wp:posOffset>26035</wp:posOffset>
            </wp:positionH>
            <wp:positionV relativeFrom="paragraph">
              <wp:posOffset>10795</wp:posOffset>
            </wp:positionV>
            <wp:extent cx="325755" cy="323215"/>
            <wp:effectExtent l="0" t="0" r="0" b="635"/>
            <wp:wrapNone/>
            <wp:docPr id="921545761" name="Slika 921545761"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tekst&#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755" cy="323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0A67">
        <w:t>GRAD POŽEGA</w:t>
      </w:r>
    </w:p>
    <w:p w14:paraId="0B8F2441" w14:textId="5BC1C359" w:rsidR="00AC0A67" w:rsidRPr="006F66A9" w:rsidRDefault="00AC0A67" w:rsidP="00AC0A67">
      <w:pPr>
        <w:spacing w:after="240"/>
        <w:ind w:right="5386"/>
        <w:jc w:val="center"/>
        <w:rPr>
          <w:rFonts w:eastAsia="Calibri" w:cstheme="minorHAnsi"/>
        </w:rPr>
      </w:pPr>
      <w:r>
        <w:rPr>
          <w:rFonts w:eastAsia="Calibri" w:cstheme="minorHAnsi"/>
        </w:rPr>
        <w:t>GRADSKO VIJEĆE</w:t>
      </w:r>
    </w:p>
    <w:p w14:paraId="644AD125" w14:textId="77777777" w:rsidR="00AC0A67" w:rsidRDefault="00AC0A67" w:rsidP="00AC0A67">
      <w:pPr>
        <w:rPr>
          <w:rFonts w:ascii="Calibri" w:eastAsia="Times New Roman" w:hAnsi="Calibri" w:cs="Calibri"/>
          <w:color w:val="000000"/>
          <w:lang w:eastAsia="hr-HR"/>
        </w:rPr>
      </w:pPr>
      <w:r>
        <w:rPr>
          <w:rFonts w:ascii="Calibri" w:eastAsia="Times New Roman" w:hAnsi="Calibri" w:cs="Calibri"/>
          <w:color w:val="000000"/>
          <w:lang w:eastAsia="hr-HR"/>
        </w:rPr>
        <w:t xml:space="preserve">KLASA: 302-01/26-03/3 </w:t>
      </w:r>
    </w:p>
    <w:p w14:paraId="25466FA7" w14:textId="77777777" w:rsidR="00AC0A67" w:rsidRDefault="00AC0A67" w:rsidP="00AC0A67">
      <w:pPr>
        <w:rPr>
          <w:rFonts w:ascii="Calibri" w:eastAsia="Times New Roman" w:hAnsi="Calibri" w:cs="Calibri"/>
          <w:color w:val="000000"/>
          <w:lang w:eastAsia="hr-HR"/>
        </w:rPr>
      </w:pPr>
      <w:r>
        <w:rPr>
          <w:rFonts w:ascii="Calibri" w:eastAsia="Times New Roman" w:hAnsi="Calibri" w:cs="Calibri"/>
          <w:color w:val="000000"/>
          <w:lang w:eastAsia="hr-HR"/>
        </w:rPr>
        <w:t xml:space="preserve">URBROJ: </w:t>
      </w:r>
      <w:r w:rsidRPr="00A52504">
        <w:rPr>
          <w:rFonts w:ascii="Calibri" w:eastAsia="Times New Roman" w:hAnsi="Calibri" w:cs="Calibri"/>
          <w:lang w:eastAsia="hr-HR"/>
        </w:rPr>
        <w:t>2177-1-02/01-26-2</w:t>
      </w:r>
    </w:p>
    <w:p w14:paraId="1A363323" w14:textId="52F05673" w:rsidR="00AC0A67" w:rsidRDefault="00AC0A67" w:rsidP="00B35DC2">
      <w:pPr>
        <w:spacing w:after="240"/>
        <w:rPr>
          <w:rFonts w:ascii="Calibri" w:eastAsia="Times New Roman" w:hAnsi="Calibri" w:cs="Calibri"/>
          <w:lang w:eastAsia="hr-HR"/>
        </w:rPr>
      </w:pPr>
      <w:r>
        <w:rPr>
          <w:rFonts w:ascii="Calibri" w:eastAsia="Times New Roman" w:hAnsi="Calibri" w:cs="Calibri"/>
          <w:lang w:eastAsia="hr-HR"/>
        </w:rPr>
        <w:t xml:space="preserve">Požega, </w:t>
      </w:r>
      <w:r w:rsidR="00BB0B09" w:rsidRPr="00BB0B09">
        <w:rPr>
          <w:rFonts w:ascii="Calibri" w:eastAsia="Times New Roman" w:hAnsi="Calibri" w:cs="Calibri"/>
          <w:lang w:eastAsia="hr-HR"/>
        </w:rPr>
        <w:t>__. svibnja 2026.</w:t>
      </w:r>
    </w:p>
    <w:p w14:paraId="3F07E67E" w14:textId="77777777" w:rsidR="00AC0A67" w:rsidRDefault="00AC0A67" w:rsidP="00AC0A67">
      <w:pPr>
        <w:spacing w:after="240"/>
        <w:ind w:firstLine="720"/>
        <w:jc w:val="both"/>
        <w:rPr>
          <w:rFonts w:cs="Calibri"/>
          <w:bCs/>
        </w:rPr>
      </w:pPr>
      <w:r w:rsidRPr="00461676">
        <w:rPr>
          <w:rFonts w:cs="Calibri"/>
          <w:bCs/>
        </w:rPr>
        <w:t>Na temelju članka 39. stavka 1. podstavka 20. i članka 119. stavka 1. Statuta Grada Požege (Službene novine Grada Požege, broj: 2/21.</w:t>
      </w:r>
      <w:r>
        <w:rPr>
          <w:rFonts w:cs="Calibri"/>
          <w:bCs/>
        </w:rPr>
        <w:t xml:space="preserve">, </w:t>
      </w:r>
      <w:r w:rsidRPr="00461676">
        <w:rPr>
          <w:rFonts w:cs="Calibri"/>
          <w:bCs/>
        </w:rPr>
        <w:t>11/22.</w:t>
      </w:r>
      <w:r>
        <w:rPr>
          <w:rFonts w:cs="Calibri"/>
          <w:bCs/>
        </w:rPr>
        <w:t xml:space="preserve"> i 3/26.</w:t>
      </w:r>
      <w:r w:rsidRPr="00461676">
        <w:rPr>
          <w:rFonts w:cs="Calibri"/>
          <w:bCs/>
        </w:rPr>
        <w:t xml:space="preserve">), Gradsko vijeće Grada Požege, na </w:t>
      </w:r>
      <w:r>
        <w:rPr>
          <w:rFonts w:cs="Calibri"/>
          <w:bCs/>
        </w:rPr>
        <w:t>11</w:t>
      </w:r>
      <w:r w:rsidRPr="00461676">
        <w:rPr>
          <w:rFonts w:cs="Calibri"/>
          <w:bCs/>
        </w:rPr>
        <w:t xml:space="preserve">. sjednici, održanoj dana __. </w:t>
      </w:r>
      <w:r>
        <w:rPr>
          <w:rFonts w:cs="Calibri"/>
          <w:bCs/>
        </w:rPr>
        <w:t>lipnja</w:t>
      </w:r>
      <w:r w:rsidRPr="00461676">
        <w:rPr>
          <w:rFonts w:cs="Calibri"/>
          <w:bCs/>
        </w:rPr>
        <w:t xml:space="preserve"> 202</w:t>
      </w:r>
      <w:r>
        <w:rPr>
          <w:rFonts w:cs="Calibri"/>
          <w:bCs/>
        </w:rPr>
        <w:t>6</w:t>
      </w:r>
      <w:r w:rsidRPr="00461676">
        <w:rPr>
          <w:rFonts w:cs="Calibri"/>
          <w:bCs/>
        </w:rPr>
        <w:t xml:space="preserve">. godine, donosi sljedeći </w:t>
      </w:r>
    </w:p>
    <w:p w14:paraId="2D223C20" w14:textId="77777777" w:rsidR="00AC0A67" w:rsidRPr="00B35DC2" w:rsidRDefault="00AC0A67" w:rsidP="00AC0A67">
      <w:pPr>
        <w:jc w:val="center"/>
        <w:rPr>
          <w:rFonts w:cs="Calibri"/>
        </w:rPr>
      </w:pPr>
      <w:r w:rsidRPr="00B35DC2">
        <w:rPr>
          <w:rFonts w:cs="Calibri"/>
        </w:rPr>
        <w:t>Z A K L J U Č A K</w:t>
      </w:r>
    </w:p>
    <w:p w14:paraId="156974FD" w14:textId="77777777" w:rsidR="00AC0A67" w:rsidRDefault="00AC0A67" w:rsidP="00B35DC2">
      <w:pPr>
        <w:spacing w:after="240"/>
        <w:jc w:val="center"/>
        <w:rPr>
          <w:rFonts w:cs="Calibri"/>
          <w:bCs/>
        </w:rPr>
      </w:pPr>
      <w:r w:rsidRPr="00B35DC2">
        <w:rPr>
          <w:rFonts w:cs="Calibri"/>
        </w:rPr>
        <w:t>o usvajanju Izvješća o rezultatima provedbe strategije razvoja</w:t>
      </w:r>
      <w:r w:rsidRPr="001B1C2C">
        <w:rPr>
          <w:rFonts w:cs="Calibri"/>
          <w:bCs/>
        </w:rPr>
        <w:t xml:space="preserve"> urbanog područja grada Požege financijsko razdoblje od 2021. do 2027. godine za 2025. godinu </w:t>
      </w:r>
    </w:p>
    <w:p w14:paraId="3819EF2B" w14:textId="77777777" w:rsidR="00AC0A67" w:rsidRDefault="00AC0A67" w:rsidP="00B35DC2">
      <w:pPr>
        <w:spacing w:after="240"/>
        <w:jc w:val="center"/>
        <w:rPr>
          <w:rFonts w:cs="Calibri"/>
          <w:bCs/>
        </w:rPr>
      </w:pPr>
      <w:r w:rsidRPr="00461676">
        <w:rPr>
          <w:rFonts w:cs="Calibri"/>
          <w:bCs/>
        </w:rPr>
        <w:t>I.</w:t>
      </w:r>
    </w:p>
    <w:p w14:paraId="55F92474" w14:textId="77777777" w:rsidR="00AC0A67" w:rsidRDefault="00AC0A67" w:rsidP="00AC0A67">
      <w:pPr>
        <w:spacing w:after="240"/>
        <w:ind w:firstLine="720"/>
        <w:jc w:val="both"/>
        <w:rPr>
          <w:rFonts w:cs="Calibri"/>
          <w:bCs/>
        </w:rPr>
      </w:pPr>
      <w:r w:rsidRPr="00461676">
        <w:rPr>
          <w:rFonts w:cs="Calibri"/>
          <w:bCs/>
        </w:rPr>
        <w:t xml:space="preserve">Gradsko vijeće Grada Požege usvaja Izvješće </w:t>
      </w:r>
      <w:r w:rsidRPr="001B1C2C">
        <w:rPr>
          <w:rFonts w:cs="Calibri"/>
          <w:bCs/>
        </w:rPr>
        <w:t>o rezultatima provedbe strategije razvoja urbanog područja grada Požege financijsko razdoblje od 2021. do 2027. godine za 2025. godinu</w:t>
      </w:r>
      <w:r>
        <w:rPr>
          <w:rFonts w:cs="Calibri"/>
          <w:bCs/>
        </w:rPr>
        <w:t>.</w:t>
      </w:r>
      <w:r w:rsidRPr="001B1C2C">
        <w:rPr>
          <w:rFonts w:cs="Calibri"/>
          <w:bCs/>
        </w:rPr>
        <w:t xml:space="preserve"> </w:t>
      </w:r>
    </w:p>
    <w:p w14:paraId="51F85C31" w14:textId="77777777" w:rsidR="00AC0A67" w:rsidRDefault="00AC0A67" w:rsidP="00AC0A67">
      <w:pPr>
        <w:pStyle w:val="StandardWeb"/>
        <w:spacing w:before="0"/>
        <w:jc w:val="center"/>
        <w:rPr>
          <w:rFonts w:cs="Calibri"/>
          <w:sz w:val="22"/>
          <w:szCs w:val="22"/>
        </w:rPr>
      </w:pPr>
      <w:r>
        <w:rPr>
          <w:rFonts w:cs="Calibri"/>
          <w:sz w:val="22"/>
          <w:szCs w:val="22"/>
        </w:rPr>
        <w:t>II.</w:t>
      </w:r>
    </w:p>
    <w:p w14:paraId="3FF5ACC7" w14:textId="77777777" w:rsidR="00AC0A67" w:rsidRDefault="00AC0A67" w:rsidP="00AC0A67">
      <w:pPr>
        <w:pStyle w:val="StandardWeb"/>
        <w:spacing w:before="0"/>
        <w:ind w:firstLine="720"/>
        <w:jc w:val="both"/>
        <w:rPr>
          <w:rFonts w:cs="Calibri"/>
          <w:sz w:val="22"/>
          <w:szCs w:val="22"/>
        </w:rPr>
      </w:pPr>
      <w:r w:rsidRPr="00461676">
        <w:rPr>
          <w:rFonts w:cs="Calibri"/>
          <w:sz w:val="22"/>
          <w:szCs w:val="22"/>
        </w:rPr>
        <w:t>Ovaj će se Zaključak objaviti u Službenim novinama Grada Požege.</w:t>
      </w:r>
    </w:p>
    <w:p w14:paraId="4EF21420" w14:textId="77777777" w:rsidR="00AC0A67" w:rsidRPr="00461676" w:rsidRDefault="00AC0A67" w:rsidP="00AC0A67">
      <w:pPr>
        <w:rPr>
          <w:rFonts w:cs="Calibri"/>
        </w:rPr>
      </w:pPr>
      <w:bookmarkStart w:id="1" w:name="_Hlk499300062"/>
      <w:bookmarkStart w:id="2" w:name="_Hlk511382768"/>
      <w:bookmarkStart w:id="3" w:name="_Hlk524338037"/>
    </w:p>
    <w:p w14:paraId="37FAF48E" w14:textId="77777777" w:rsidR="00AC0A67" w:rsidRPr="00461676" w:rsidRDefault="00AC0A67" w:rsidP="00AC0A67">
      <w:pPr>
        <w:ind w:left="5670"/>
        <w:jc w:val="center"/>
        <w:rPr>
          <w:rFonts w:cs="Calibri"/>
        </w:rPr>
      </w:pPr>
      <w:bookmarkStart w:id="4" w:name="_Hlk83194254"/>
      <w:r w:rsidRPr="00461676">
        <w:rPr>
          <w:rFonts w:cs="Calibri"/>
        </w:rPr>
        <w:t>PREDSJEDNIK</w:t>
      </w:r>
    </w:p>
    <w:bookmarkEnd w:id="1"/>
    <w:bookmarkEnd w:id="2"/>
    <w:p w14:paraId="3184B8C3" w14:textId="77777777" w:rsidR="00AC0A67" w:rsidRDefault="00AC0A67" w:rsidP="00AC0A67">
      <w:pPr>
        <w:ind w:left="5670"/>
        <w:jc w:val="center"/>
        <w:rPr>
          <w:rFonts w:eastAsia="Calibri" w:cs="Calibri"/>
          <w:bCs/>
          <w:color w:val="000000"/>
        </w:rPr>
      </w:pPr>
      <w:r w:rsidRPr="00461676">
        <w:rPr>
          <w:rFonts w:eastAsia="Calibri" w:cs="Calibri"/>
          <w:bCs/>
          <w:color w:val="000000"/>
        </w:rPr>
        <w:t xml:space="preserve">Tomislav </w:t>
      </w:r>
      <w:proofErr w:type="spellStart"/>
      <w:r w:rsidRPr="00461676">
        <w:rPr>
          <w:rFonts w:eastAsia="Calibri" w:cs="Calibri"/>
          <w:bCs/>
          <w:color w:val="000000"/>
        </w:rPr>
        <w:t>Hajpek</w:t>
      </w:r>
      <w:proofErr w:type="spellEnd"/>
    </w:p>
    <w:p w14:paraId="6B6FC0A8" w14:textId="77777777" w:rsidR="00AC0A67" w:rsidRDefault="00AC0A67" w:rsidP="00B35DC2">
      <w:pPr>
        <w:rPr>
          <w:rFonts w:eastAsia="Calibri" w:cs="Calibri"/>
          <w:bCs/>
          <w:color w:val="000000"/>
        </w:rPr>
      </w:pPr>
    </w:p>
    <w:p w14:paraId="1812527F" w14:textId="77777777" w:rsidR="00AC0A67" w:rsidRDefault="00AC0A67" w:rsidP="00B35DC2">
      <w:pPr>
        <w:rPr>
          <w:rFonts w:eastAsia="Calibri" w:cs="Calibri"/>
          <w:bCs/>
          <w:color w:val="000000"/>
        </w:rPr>
      </w:pPr>
    </w:p>
    <w:p w14:paraId="67D4E8D3" w14:textId="77777777" w:rsidR="00AC0A67" w:rsidRDefault="00AC0A67" w:rsidP="00B35DC2">
      <w:pPr>
        <w:rPr>
          <w:rFonts w:eastAsia="Calibri" w:cs="Calibri"/>
          <w:bCs/>
          <w:color w:val="000000"/>
        </w:rPr>
      </w:pPr>
    </w:p>
    <w:p w14:paraId="3FCF2205" w14:textId="77777777" w:rsidR="00AC0A67" w:rsidRDefault="00AC0A67" w:rsidP="00B35DC2">
      <w:pPr>
        <w:rPr>
          <w:rFonts w:eastAsia="Calibri" w:cs="Calibri"/>
          <w:bCs/>
          <w:color w:val="000000"/>
        </w:rPr>
      </w:pPr>
    </w:p>
    <w:p w14:paraId="3F9921C9" w14:textId="77777777" w:rsidR="00B35DC2" w:rsidRDefault="00B35DC2" w:rsidP="00B35DC2">
      <w:pPr>
        <w:rPr>
          <w:rFonts w:eastAsia="Calibri" w:cs="Calibri"/>
          <w:bCs/>
          <w:color w:val="000000"/>
        </w:rPr>
      </w:pPr>
    </w:p>
    <w:p w14:paraId="77BE78BE" w14:textId="77777777" w:rsidR="00B35DC2" w:rsidRDefault="00B35DC2" w:rsidP="00B35DC2">
      <w:pPr>
        <w:rPr>
          <w:rFonts w:eastAsia="Calibri" w:cs="Calibri"/>
          <w:bCs/>
          <w:color w:val="000000"/>
        </w:rPr>
      </w:pPr>
    </w:p>
    <w:p w14:paraId="4D3224F4" w14:textId="77777777" w:rsidR="00B35DC2" w:rsidRDefault="00B35DC2" w:rsidP="00B35DC2">
      <w:pPr>
        <w:rPr>
          <w:rFonts w:eastAsia="Calibri" w:cs="Calibri"/>
          <w:bCs/>
          <w:color w:val="000000"/>
        </w:rPr>
      </w:pPr>
    </w:p>
    <w:p w14:paraId="4F989CA8" w14:textId="77777777" w:rsidR="00B35DC2" w:rsidRDefault="00B35DC2" w:rsidP="00B35DC2">
      <w:pPr>
        <w:rPr>
          <w:rFonts w:eastAsia="Calibri" w:cs="Calibri"/>
          <w:bCs/>
          <w:color w:val="000000"/>
        </w:rPr>
      </w:pPr>
    </w:p>
    <w:p w14:paraId="2A7C4B36" w14:textId="77777777" w:rsidR="00B35DC2" w:rsidRDefault="00B35DC2" w:rsidP="00B35DC2">
      <w:pPr>
        <w:rPr>
          <w:rFonts w:eastAsia="Calibri" w:cs="Calibri"/>
          <w:bCs/>
          <w:color w:val="000000"/>
        </w:rPr>
      </w:pPr>
    </w:p>
    <w:p w14:paraId="2002FADC" w14:textId="77777777" w:rsidR="00B35DC2" w:rsidRDefault="00B35DC2" w:rsidP="00B35DC2">
      <w:pPr>
        <w:rPr>
          <w:rFonts w:eastAsia="Calibri" w:cs="Calibri"/>
          <w:bCs/>
          <w:color w:val="000000"/>
        </w:rPr>
      </w:pPr>
    </w:p>
    <w:p w14:paraId="21DD0B9A" w14:textId="77777777" w:rsidR="00B35DC2" w:rsidRDefault="00B35DC2" w:rsidP="00B35DC2">
      <w:pPr>
        <w:rPr>
          <w:rFonts w:eastAsia="Calibri" w:cs="Calibri"/>
          <w:bCs/>
          <w:color w:val="000000"/>
        </w:rPr>
      </w:pPr>
    </w:p>
    <w:p w14:paraId="456F5698" w14:textId="77777777" w:rsidR="00B35DC2" w:rsidRDefault="00B35DC2" w:rsidP="00B35DC2">
      <w:pPr>
        <w:rPr>
          <w:rFonts w:eastAsia="Calibri" w:cs="Calibri"/>
          <w:bCs/>
          <w:color w:val="000000"/>
        </w:rPr>
      </w:pPr>
    </w:p>
    <w:p w14:paraId="04F61967" w14:textId="77777777" w:rsidR="00B35DC2" w:rsidRDefault="00B35DC2" w:rsidP="00B35DC2">
      <w:pPr>
        <w:rPr>
          <w:rFonts w:eastAsia="Calibri" w:cs="Calibri"/>
          <w:bCs/>
          <w:color w:val="000000"/>
        </w:rPr>
      </w:pPr>
    </w:p>
    <w:p w14:paraId="49D057F5" w14:textId="77777777" w:rsidR="00AC0A67" w:rsidRDefault="00AC0A67" w:rsidP="00B35DC2">
      <w:pPr>
        <w:rPr>
          <w:rFonts w:eastAsia="Calibri" w:cs="Calibri"/>
          <w:bCs/>
          <w:color w:val="000000"/>
        </w:rPr>
      </w:pPr>
    </w:p>
    <w:p w14:paraId="601DBB0E" w14:textId="77777777" w:rsidR="00AC0A67" w:rsidRDefault="00AC0A67" w:rsidP="00B35DC2">
      <w:pPr>
        <w:rPr>
          <w:rFonts w:eastAsia="Calibri" w:cs="Calibri"/>
          <w:bCs/>
          <w:color w:val="000000"/>
        </w:rPr>
      </w:pPr>
    </w:p>
    <w:p w14:paraId="182EC481" w14:textId="77777777" w:rsidR="00AC0A67" w:rsidRPr="00461676" w:rsidRDefault="00AC0A67" w:rsidP="00B35DC2">
      <w:pPr>
        <w:spacing w:line="276" w:lineRule="auto"/>
        <w:jc w:val="both"/>
        <w:rPr>
          <w:rFonts w:cs="Calibri"/>
          <w:bCs/>
        </w:rPr>
      </w:pPr>
      <w:r w:rsidRPr="00461676">
        <w:rPr>
          <w:rFonts w:cs="Calibri"/>
          <w:bCs/>
        </w:rPr>
        <w:t>DOSTAVITI:</w:t>
      </w:r>
    </w:p>
    <w:p w14:paraId="55353F69" w14:textId="77777777" w:rsidR="00AC0A67" w:rsidRPr="00461676" w:rsidRDefault="00AC0A67" w:rsidP="00AC0A67">
      <w:pPr>
        <w:numPr>
          <w:ilvl w:val="0"/>
          <w:numId w:val="1"/>
        </w:numPr>
        <w:ind w:left="426" w:hanging="284"/>
        <w:jc w:val="both"/>
        <w:rPr>
          <w:rFonts w:cs="Calibri"/>
          <w:bCs/>
        </w:rPr>
      </w:pPr>
      <w:r w:rsidRPr="00461676">
        <w:rPr>
          <w:rFonts w:cs="Calibri"/>
          <w:bCs/>
        </w:rPr>
        <w:t xml:space="preserve">Gradonačelniku, ovdje </w:t>
      </w:r>
    </w:p>
    <w:p w14:paraId="76CE81F9" w14:textId="77777777" w:rsidR="00AC0A67" w:rsidRPr="00461676" w:rsidRDefault="00AC0A67" w:rsidP="00AC0A67">
      <w:pPr>
        <w:numPr>
          <w:ilvl w:val="0"/>
          <w:numId w:val="1"/>
        </w:numPr>
        <w:ind w:left="426" w:hanging="284"/>
        <w:jc w:val="both"/>
        <w:rPr>
          <w:rFonts w:cs="Calibri"/>
          <w:bCs/>
        </w:rPr>
      </w:pPr>
      <w:r w:rsidRPr="00461676">
        <w:rPr>
          <w:rFonts w:cs="Calibri"/>
          <w:bCs/>
        </w:rPr>
        <w:t xml:space="preserve">Upravnom odjelu za samoupravu, ovdje </w:t>
      </w:r>
    </w:p>
    <w:p w14:paraId="6B5D1DB3" w14:textId="77777777" w:rsidR="00AC0A67" w:rsidRPr="00461676" w:rsidRDefault="00AC0A67" w:rsidP="00AC0A67">
      <w:pPr>
        <w:numPr>
          <w:ilvl w:val="0"/>
          <w:numId w:val="1"/>
        </w:numPr>
        <w:ind w:left="426" w:hanging="284"/>
        <w:jc w:val="both"/>
        <w:rPr>
          <w:rFonts w:cs="Calibri"/>
          <w:bCs/>
        </w:rPr>
      </w:pPr>
      <w:r w:rsidRPr="00461676">
        <w:rPr>
          <w:rFonts w:cs="Calibri"/>
          <w:bCs/>
        </w:rPr>
        <w:t xml:space="preserve">Upravnom odjelu za financije i proračun, ovdje </w:t>
      </w:r>
    </w:p>
    <w:p w14:paraId="6E4939C3" w14:textId="3AD02FF1" w:rsidR="00B35DC2" w:rsidRDefault="00AC0A67" w:rsidP="00AC0A67">
      <w:pPr>
        <w:numPr>
          <w:ilvl w:val="0"/>
          <w:numId w:val="1"/>
        </w:numPr>
        <w:ind w:left="426" w:hanging="284"/>
        <w:jc w:val="both"/>
        <w:rPr>
          <w:rFonts w:cs="Calibri"/>
          <w:bCs/>
        </w:rPr>
      </w:pPr>
      <w:r w:rsidRPr="00461676">
        <w:rPr>
          <w:rFonts w:cs="Calibri"/>
          <w:bCs/>
        </w:rPr>
        <w:t>Pismohrani.</w:t>
      </w:r>
    </w:p>
    <w:p w14:paraId="5FCC1674" w14:textId="77777777" w:rsidR="00B35DC2" w:rsidRDefault="00B35DC2">
      <w:pPr>
        <w:rPr>
          <w:rFonts w:cs="Calibri"/>
          <w:bCs/>
        </w:rPr>
      </w:pPr>
      <w:r>
        <w:rPr>
          <w:rFonts w:cs="Calibri"/>
          <w:bCs/>
        </w:rPr>
        <w:br w:type="page"/>
      </w:r>
    </w:p>
    <w:p w14:paraId="746B9E7F" w14:textId="1BB8A2E7" w:rsidR="00702BC1" w:rsidRPr="00702BC1" w:rsidRDefault="00702BC1" w:rsidP="00B35DC2">
      <w:pPr>
        <w:ind w:right="5670"/>
        <w:jc w:val="center"/>
        <w:rPr>
          <w:rFonts w:ascii="Calibri" w:hAnsi="Calibri" w:cs="Calibri"/>
          <w:b/>
          <w:bCs/>
          <w:u w:val="single"/>
        </w:rPr>
      </w:pPr>
      <w:r w:rsidRPr="00702BC1">
        <w:rPr>
          <w:rFonts w:ascii="Calibri" w:hAnsi="Calibri" w:cs="Calibri"/>
        </w:rPr>
        <w:lastRenderedPageBreak/>
        <w:t>KOORDINACIJSKO VIJEĆE ZA URBANO</w:t>
      </w:r>
    </w:p>
    <w:p w14:paraId="5FAC5D7B" w14:textId="03C54099" w:rsidR="00702BC1" w:rsidRPr="00702BC1" w:rsidRDefault="00702BC1" w:rsidP="00B35DC2">
      <w:pPr>
        <w:spacing w:after="240"/>
        <w:ind w:right="5670"/>
        <w:jc w:val="center"/>
        <w:rPr>
          <w:rFonts w:ascii="Calibri" w:hAnsi="Calibri" w:cs="Calibri"/>
        </w:rPr>
      </w:pPr>
      <w:r w:rsidRPr="00702BC1">
        <w:rPr>
          <w:rFonts w:ascii="Calibri" w:hAnsi="Calibri" w:cs="Calibri"/>
        </w:rPr>
        <w:t>PODRUČJE GRADA POŽEGE</w:t>
      </w:r>
    </w:p>
    <w:p w14:paraId="5BB91886" w14:textId="77777777" w:rsidR="00702BC1" w:rsidRPr="00702BC1" w:rsidRDefault="00702BC1" w:rsidP="00702BC1">
      <w:pPr>
        <w:rPr>
          <w:rFonts w:ascii="Calibri" w:hAnsi="Calibri" w:cs="Calibri"/>
        </w:rPr>
      </w:pPr>
    </w:p>
    <w:p w14:paraId="66EEB19B" w14:textId="77777777" w:rsidR="00702BC1" w:rsidRPr="00702BC1" w:rsidRDefault="00702BC1" w:rsidP="00702BC1">
      <w:pPr>
        <w:rPr>
          <w:rFonts w:ascii="Calibri" w:hAnsi="Calibri" w:cs="Calibri"/>
        </w:rPr>
      </w:pPr>
      <w:r w:rsidRPr="00702BC1">
        <w:rPr>
          <w:rFonts w:ascii="Calibri" w:hAnsi="Calibri" w:cs="Calibri"/>
        </w:rPr>
        <w:t>KLASA: 024-03/26-01/4</w:t>
      </w:r>
    </w:p>
    <w:p w14:paraId="6E207AD8" w14:textId="77777777" w:rsidR="00702BC1" w:rsidRPr="00702BC1" w:rsidRDefault="00702BC1" w:rsidP="00702BC1">
      <w:pPr>
        <w:rPr>
          <w:rFonts w:ascii="Calibri" w:hAnsi="Calibri" w:cs="Calibri"/>
        </w:rPr>
      </w:pPr>
      <w:r w:rsidRPr="00702BC1">
        <w:rPr>
          <w:rFonts w:ascii="Calibri" w:hAnsi="Calibri" w:cs="Calibri"/>
        </w:rPr>
        <w:t>URBROJ: 2177-1-01/01-26-3</w:t>
      </w:r>
    </w:p>
    <w:p w14:paraId="6F15B41D" w14:textId="77777777" w:rsidR="00702BC1" w:rsidRPr="00702BC1" w:rsidRDefault="00702BC1" w:rsidP="00B35DC2">
      <w:pPr>
        <w:spacing w:after="240"/>
        <w:rPr>
          <w:rFonts w:ascii="Calibri" w:hAnsi="Calibri" w:cs="Calibri"/>
        </w:rPr>
      </w:pPr>
      <w:r w:rsidRPr="00702BC1">
        <w:rPr>
          <w:rFonts w:ascii="Calibri" w:hAnsi="Calibri" w:cs="Calibri"/>
        </w:rPr>
        <w:t>Požega, 28. svibnja 2026.</w:t>
      </w:r>
    </w:p>
    <w:p w14:paraId="0E4926D7" w14:textId="377A4686" w:rsidR="00702BC1" w:rsidRPr="00B35DC2" w:rsidRDefault="00702BC1" w:rsidP="00B35DC2">
      <w:pPr>
        <w:spacing w:after="240"/>
        <w:ind w:firstLine="708"/>
        <w:jc w:val="both"/>
        <w:rPr>
          <w:rFonts w:ascii="Calibri" w:hAnsi="Calibri" w:cs="Calibri"/>
        </w:rPr>
      </w:pPr>
      <w:r w:rsidRPr="00702BC1">
        <w:rPr>
          <w:rFonts w:ascii="Calibri" w:hAnsi="Calibri" w:cs="Calibri"/>
        </w:rPr>
        <w:t xml:space="preserve">Na temelju Odluke o osnivanju i imenovanju Koordinacijskog vijeća za urbano područje grada Požege (KLASA: 350-02/21-03/1, URBROJ: 2177/01-01/01-22-19 od 3. siječnja 2022. godine), Odluke o razrješenju i imenovanju članova i zamjenika članova Koordinacijskog vijeća za urbano područje grada Požege (KLASA: 350-02/21-03/1, URBROJ: 2177-1-01/01-25-52 od 3. srpnja 2025. godine) članka 4. i 5. Poslovnika o radu Koordinacijskog vijeća za urbano područje grada Požege (KLASA: 024-03/22-01/5, URBROJ: 2177-1-01/01-22-3 od 17. veljače 2022. godine) i </w:t>
      </w:r>
      <w:proofErr w:type="spellStart"/>
      <w:r w:rsidRPr="00702BC1">
        <w:rPr>
          <w:rFonts w:ascii="Calibri" w:hAnsi="Calibri" w:cs="Calibri"/>
        </w:rPr>
        <w:t>I</w:t>
      </w:r>
      <w:proofErr w:type="spellEnd"/>
      <w:r w:rsidRPr="00702BC1">
        <w:rPr>
          <w:rFonts w:ascii="Calibri" w:hAnsi="Calibri" w:cs="Calibri"/>
        </w:rPr>
        <w:t>. izmjena i dopuna Poslovnika o radu Koordinacijskog vijeća za urbano područje grada Požege (KLASA: 024-09/25-01/10, URBROJ: 2177-1-01/01-25-3 od 25. srpnja 2025. godine) Koordinacijsko vijeće za urbano područje grada Požege na svojoj 11. sjednici, održanoj dana 28.</w:t>
      </w:r>
      <w:r w:rsidRPr="00B35DC2">
        <w:rPr>
          <w:rFonts w:ascii="Calibri" w:hAnsi="Calibri" w:cs="Calibri"/>
        </w:rPr>
        <w:t xml:space="preserve"> svibnja 2026. godine, donosi</w:t>
      </w:r>
    </w:p>
    <w:p w14:paraId="6F640181" w14:textId="4A2859C0" w:rsidR="00702BC1" w:rsidRPr="00B35DC2" w:rsidRDefault="00702BC1" w:rsidP="00702BC1">
      <w:pPr>
        <w:jc w:val="center"/>
        <w:rPr>
          <w:rFonts w:ascii="Calibri" w:hAnsi="Calibri" w:cs="Calibri"/>
        </w:rPr>
      </w:pPr>
      <w:r w:rsidRPr="00B35DC2">
        <w:rPr>
          <w:rFonts w:ascii="Calibri" w:hAnsi="Calibri" w:cs="Calibri"/>
        </w:rPr>
        <w:t>ODLUKU</w:t>
      </w:r>
    </w:p>
    <w:p w14:paraId="6A9AAA6C" w14:textId="77777777" w:rsidR="00702BC1" w:rsidRPr="00702BC1" w:rsidRDefault="00702BC1" w:rsidP="00B35DC2">
      <w:pPr>
        <w:spacing w:after="240"/>
        <w:jc w:val="center"/>
        <w:rPr>
          <w:rFonts w:ascii="Calibri" w:hAnsi="Calibri" w:cs="Calibri"/>
        </w:rPr>
      </w:pPr>
      <w:r w:rsidRPr="00702BC1">
        <w:rPr>
          <w:rFonts w:ascii="Calibri" w:hAnsi="Calibri" w:cs="Calibri"/>
        </w:rPr>
        <w:t>o davanju suglasnosti</w:t>
      </w:r>
      <w:r w:rsidRPr="00702BC1">
        <w:rPr>
          <w:rFonts w:ascii="Calibri" w:hAnsi="Calibri" w:cs="Calibri"/>
          <w:color w:val="EE0000"/>
        </w:rPr>
        <w:t xml:space="preserve"> </w:t>
      </w:r>
      <w:r w:rsidRPr="00702BC1">
        <w:rPr>
          <w:rFonts w:ascii="Calibri" w:hAnsi="Calibri" w:cs="Calibri"/>
        </w:rPr>
        <w:t>na Izvješće o rezultatima provedbe strategije razvoja urbanog područja grada Požege financijsko razdoblje od 2021. do 2027. godine za 2025. godinu</w:t>
      </w:r>
    </w:p>
    <w:p w14:paraId="7E64983E" w14:textId="77777777" w:rsidR="00702BC1" w:rsidRPr="00702BC1" w:rsidRDefault="00702BC1" w:rsidP="00B35DC2">
      <w:pPr>
        <w:spacing w:after="240"/>
        <w:jc w:val="center"/>
        <w:rPr>
          <w:rFonts w:ascii="Calibri" w:hAnsi="Calibri" w:cs="Calibri"/>
        </w:rPr>
      </w:pPr>
      <w:r w:rsidRPr="00702BC1">
        <w:rPr>
          <w:rFonts w:ascii="Calibri" w:hAnsi="Calibri" w:cs="Calibri"/>
        </w:rPr>
        <w:t>I.</w:t>
      </w:r>
    </w:p>
    <w:p w14:paraId="281B0638" w14:textId="77777777" w:rsidR="00702BC1" w:rsidRPr="00702BC1" w:rsidRDefault="00702BC1" w:rsidP="00B35DC2">
      <w:pPr>
        <w:spacing w:after="240"/>
        <w:ind w:firstLine="708"/>
        <w:jc w:val="both"/>
        <w:rPr>
          <w:rFonts w:ascii="Calibri" w:hAnsi="Calibri" w:cs="Calibri"/>
        </w:rPr>
      </w:pPr>
      <w:r w:rsidRPr="00702BC1">
        <w:rPr>
          <w:rFonts w:ascii="Calibri" w:hAnsi="Calibri" w:cs="Calibri"/>
        </w:rPr>
        <w:t>Ovom Odlukom Koordinacijsko vijeće za urbano područje grada Požege daje suglasnost na Izvješće o rezultatima provedbe strategije razvoja urbanog područja grada Požege  financijsko razdoblje od 2021. do 2027. godine za 2025. godinu.</w:t>
      </w:r>
    </w:p>
    <w:p w14:paraId="00DC38D3" w14:textId="0907FD82" w:rsidR="00702BC1" w:rsidRPr="00702BC1" w:rsidRDefault="00702BC1" w:rsidP="00B35DC2">
      <w:pPr>
        <w:spacing w:after="240"/>
        <w:jc w:val="center"/>
        <w:rPr>
          <w:rFonts w:ascii="Calibri" w:hAnsi="Calibri" w:cs="Calibri"/>
        </w:rPr>
      </w:pPr>
      <w:r w:rsidRPr="00702BC1">
        <w:rPr>
          <w:rFonts w:ascii="Calibri" w:hAnsi="Calibri" w:cs="Calibri"/>
        </w:rPr>
        <w:t>II.</w:t>
      </w:r>
    </w:p>
    <w:p w14:paraId="1B7C9BE5" w14:textId="77777777" w:rsidR="00702BC1" w:rsidRPr="00702BC1" w:rsidRDefault="00702BC1" w:rsidP="00B35DC2">
      <w:pPr>
        <w:spacing w:after="240"/>
        <w:ind w:firstLine="708"/>
        <w:jc w:val="both"/>
        <w:rPr>
          <w:rFonts w:ascii="Calibri" w:hAnsi="Calibri" w:cs="Calibri"/>
        </w:rPr>
      </w:pPr>
      <w:r w:rsidRPr="00702BC1">
        <w:rPr>
          <w:rFonts w:ascii="Calibri" w:hAnsi="Calibri" w:cs="Calibri"/>
        </w:rPr>
        <w:t xml:space="preserve">Ova Odluka i Izvješće o rezultatima provedbe strategije razvoja urbanog područja grada Požege  financijsko razdoblje od 2021. do 2027. godine za 2025. godinu dostavljaju se Ministarstvu regionalnoga razvoja i fondova Europske unije. </w:t>
      </w:r>
    </w:p>
    <w:p w14:paraId="2FACF210" w14:textId="77777777" w:rsidR="00702BC1" w:rsidRPr="00702BC1" w:rsidRDefault="00702BC1" w:rsidP="00B35DC2">
      <w:pPr>
        <w:spacing w:after="240"/>
        <w:jc w:val="center"/>
        <w:rPr>
          <w:rFonts w:ascii="Calibri" w:hAnsi="Calibri" w:cs="Calibri"/>
        </w:rPr>
      </w:pPr>
      <w:r w:rsidRPr="00702BC1">
        <w:rPr>
          <w:rFonts w:ascii="Calibri" w:hAnsi="Calibri" w:cs="Calibri"/>
        </w:rPr>
        <w:t>III.</w:t>
      </w:r>
    </w:p>
    <w:p w14:paraId="5A0720BF" w14:textId="12952724" w:rsidR="00702BC1" w:rsidRPr="00702BC1" w:rsidRDefault="00702BC1" w:rsidP="00B35DC2">
      <w:pPr>
        <w:spacing w:after="240"/>
        <w:ind w:firstLine="708"/>
        <w:jc w:val="both"/>
        <w:rPr>
          <w:rFonts w:ascii="Calibri" w:hAnsi="Calibri" w:cs="Calibri"/>
        </w:rPr>
      </w:pPr>
      <w:r w:rsidRPr="00702BC1">
        <w:rPr>
          <w:rFonts w:ascii="Calibri" w:hAnsi="Calibri" w:cs="Calibri"/>
        </w:rPr>
        <w:t xml:space="preserve">Ova Odluka stupa na snagu danom donošenja i objavit će se na službenoj internetskoj stranici Grada Požege. </w:t>
      </w:r>
    </w:p>
    <w:p w14:paraId="5E802074" w14:textId="77777777" w:rsidR="00702BC1" w:rsidRPr="00702BC1" w:rsidRDefault="00702BC1" w:rsidP="00702BC1">
      <w:pPr>
        <w:jc w:val="both"/>
        <w:rPr>
          <w:rFonts w:ascii="Calibri" w:hAnsi="Calibri" w:cs="Calibri"/>
        </w:rPr>
      </w:pPr>
    </w:p>
    <w:p w14:paraId="20D7A7EE" w14:textId="5BFE4298" w:rsidR="00702BC1" w:rsidRPr="00702BC1" w:rsidRDefault="00702BC1" w:rsidP="00B35DC2">
      <w:pPr>
        <w:ind w:left="5103"/>
        <w:jc w:val="center"/>
        <w:rPr>
          <w:rFonts w:ascii="Calibri" w:hAnsi="Calibri" w:cs="Calibri"/>
        </w:rPr>
      </w:pPr>
      <w:r w:rsidRPr="00702BC1">
        <w:rPr>
          <w:rFonts w:ascii="Calibri" w:hAnsi="Calibri" w:cs="Calibri"/>
        </w:rPr>
        <w:t>PREDSJEDNIK KOORDINACIJSKOG VIJEĆA</w:t>
      </w:r>
    </w:p>
    <w:p w14:paraId="0C52106F" w14:textId="7C5BCF82" w:rsidR="00B35DC2" w:rsidRDefault="00702BC1" w:rsidP="00B35DC2">
      <w:pPr>
        <w:ind w:left="5103"/>
        <w:jc w:val="center"/>
        <w:rPr>
          <w:rFonts w:ascii="Calibri" w:hAnsi="Calibri" w:cs="Calibri"/>
        </w:rPr>
      </w:pPr>
      <w:r w:rsidRPr="00702BC1">
        <w:rPr>
          <w:rFonts w:ascii="Calibri" w:hAnsi="Calibri" w:cs="Calibri"/>
        </w:rPr>
        <w:t>prof.dr.sc. Borislav Miličević</w:t>
      </w:r>
      <w:r>
        <w:rPr>
          <w:rFonts w:ascii="Calibri" w:hAnsi="Calibri" w:cs="Calibri"/>
        </w:rPr>
        <w:t>, v.r.</w:t>
      </w:r>
    </w:p>
    <w:p w14:paraId="6934B46C" w14:textId="77777777" w:rsidR="00B35DC2" w:rsidRDefault="00B35DC2">
      <w:pPr>
        <w:rPr>
          <w:rFonts w:ascii="Calibri" w:hAnsi="Calibri" w:cs="Calibri"/>
        </w:rPr>
      </w:pPr>
      <w:r>
        <w:rPr>
          <w:rFonts w:ascii="Calibri" w:hAnsi="Calibri" w:cs="Calibri"/>
        </w:rPr>
        <w:br w:type="page"/>
      </w:r>
    </w:p>
    <w:bookmarkEnd w:id="3"/>
    <w:bookmarkEnd w:id="4"/>
    <w:p w14:paraId="659C358B" w14:textId="77777777" w:rsidR="008E0A29" w:rsidRPr="00DB3792" w:rsidRDefault="008E0A29" w:rsidP="008E0A29">
      <w:pPr>
        <w:jc w:val="both"/>
        <w:rPr>
          <w:rFonts w:ascii="Calibri" w:hAnsi="Calibri" w:cs="Calibri"/>
          <w:b/>
        </w:rPr>
      </w:pPr>
      <w:r w:rsidRPr="00DB3792">
        <w:rPr>
          <w:rFonts w:ascii="Calibri" w:hAnsi="Calibri" w:cs="Calibri"/>
          <w:b/>
        </w:rPr>
        <w:lastRenderedPageBreak/>
        <w:t>Obrazac:</w:t>
      </w:r>
    </w:p>
    <w:p w14:paraId="34BEFA81" w14:textId="77777777" w:rsidR="008E0A29" w:rsidRDefault="008E0A29" w:rsidP="00B35DC2">
      <w:pPr>
        <w:spacing w:after="240"/>
        <w:jc w:val="center"/>
        <w:rPr>
          <w:rFonts w:ascii="Calibri" w:hAnsi="Calibri" w:cs="Calibri"/>
          <w:b/>
          <w:sz w:val="28"/>
          <w:szCs w:val="28"/>
        </w:rPr>
      </w:pPr>
      <w:r w:rsidRPr="00DB3792">
        <w:rPr>
          <w:rFonts w:ascii="Calibri" w:hAnsi="Calibri" w:cs="Calibri"/>
          <w:b/>
          <w:sz w:val="28"/>
          <w:szCs w:val="28"/>
        </w:rPr>
        <w:t>Izvješće o rezultatima provedbe SRUP-a za 2025. godinu</w:t>
      </w:r>
    </w:p>
    <w:tbl>
      <w:tblPr>
        <w:tblStyle w:val="Reetkatablice"/>
        <w:tblW w:w="9072" w:type="dxa"/>
        <w:jc w:val="center"/>
        <w:tblBorders>
          <w:insideH w:val="dotted" w:sz="4" w:space="0" w:color="auto"/>
          <w:insideV w:val="none" w:sz="0" w:space="0" w:color="auto"/>
        </w:tblBorders>
        <w:tblLook w:val="04A0" w:firstRow="1" w:lastRow="0" w:firstColumn="1" w:lastColumn="0" w:noHBand="0" w:noVBand="1"/>
      </w:tblPr>
      <w:tblGrid>
        <w:gridCol w:w="9072"/>
      </w:tblGrid>
      <w:tr w:rsidR="008E0A29" w:rsidRPr="00DB3792" w14:paraId="7EA0C2EC" w14:textId="77777777" w:rsidTr="00222731">
        <w:trPr>
          <w:trHeight w:val="1064"/>
          <w:jc w:val="center"/>
        </w:trPr>
        <w:tc>
          <w:tcPr>
            <w:tcW w:w="9062" w:type="dxa"/>
            <w:tcBorders>
              <w:top w:val="single" w:sz="4" w:space="0" w:color="auto"/>
              <w:bottom w:val="dotted" w:sz="4" w:space="0" w:color="auto"/>
            </w:tcBorders>
            <w:shd w:val="clear" w:color="auto" w:fill="F2F2F2" w:themeFill="background1" w:themeFillShade="F2"/>
          </w:tcPr>
          <w:p w14:paraId="1D9CEBA6" w14:textId="77777777" w:rsidR="008E0A29" w:rsidRPr="00DB3792" w:rsidRDefault="008E0A29" w:rsidP="00B35DC2">
            <w:pPr>
              <w:spacing w:before="60"/>
              <w:jc w:val="center"/>
              <w:rPr>
                <w:rFonts w:ascii="Calibri" w:hAnsi="Calibri" w:cs="Calibri"/>
                <w:b/>
                <w:sz w:val="28"/>
                <w:szCs w:val="28"/>
              </w:rPr>
            </w:pPr>
            <w:r w:rsidRPr="00DB3792">
              <w:rPr>
                <w:rFonts w:ascii="Calibri" w:hAnsi="Calibri" w:cs="Calibri"/>
                <w:b/>
                <w:sz w:val="28"/>
                <w:szCs w:val="28"/>
              </w:rPr>
              <w:t xml:space="preserve">Izvješće o rezultatima provedbe strategije razvoja urbanog područja </w:t>
            </w:r>
          </w:p>
          <w:p w14:paraId="28090F68" w14:textId="77777777" w:rsidR="008E0A29" w:rsidRPr="00DB3792" w:rsidRDefault="008E0A29" w:rsidP="00E6606E">
            <w:pPr>
              <w:spacing w:before="60" w:after="120"/>
              <w:jc w:val="center"/>
              <w:rPr>
                <w:rFonts w:ascii="Calibri" w:hAnsi="Calibri" w:cs="Calibri"/>
                <w:b/>
                <w:sz w:val="28"/>
                <w:szCs w:val="28"/>
              </w:rPr>
            </w:pPr>
            <w:r w:rsidRPr="00DB3792">
              <w:rPr>
                <w:rFonts w:ascii="Calibri" w:hAnsi="Calibri" w:cs="Calibri"/>
                <w:b/>
                <w:sz w:val="28"/>
                <w:szCs w:val="28"/>
              </w:rPr>
              <w:t>za 2025. godinu</w:t>
            </w:r>
          </w:p>
        </w:tc>
      </w:tr>
      <w:tr w:rsidR="008E0A29" w:rsidRPr="00222731" w14:paraId="4A553AE1" w14:textId="77777777" w:rsidTr="00222731">
        <w:trPr>
          <w:jc w:val="center"/>
        </w:trPr>
        <w:tc>
          <w:tcPr>
            <w:tcW w:w="9062" w:type="dxa"/>
            <w:tcBorders>
              <w:top w:val="dotted" w:sz="4" w:space="0" w:color="auto"/>
            </w:tcBorders>
          </w:tcPr>
          <w:p w14:paraId="7862D623" w14:textId="77777777" w:rsidR="008E0A29" w:rsidRPr="00222731" w:rsidRDefault="008E0A29" w:rsidP="00E6606E">
            <w:pPr>
              <w:spacing w:before="60" w:after="120"/>
              <w:rPr>
                <w:rFonts w:ascii="Calibri" w:hAnsi="Calibri" w:cs="Calibri"/>
                <w:b/>
              </w:rPr>
            </w:pPr>
            <w:r w:rsidRPr="00222731">
              <w:rPr>
                <w:rFonts w:ascii="Calibri" w:hAnsi="Calibri" w:cs="Calibri"/>
                <w:b/>
              </w:rPr>
              <w:t>Naziv strategije o kojoj se izvještava:</w:t>
            </w:r>
          </w:p>
          <w:p w14:paraId="02BDE70B" w14:textId="77777777" w:rsidR="008E0A29" w:rsidRPr="00222731" w:rsidRDefault="008E0A29" w:rsidP="00E6606E">
            <w:pPr>
              <w:spacing w:before="60" w:after="120"/>
              <w:rPr>
                <w:rFonts w:ascii="Calibri" w:hAnsi="Calibri" w:cs="Calibri"/>
                <w:bCs/>
              </w:rPr>
            </w:pPr>
            <w:r w:rsidRPr="00222731">
              <w:rPr>
                <w:rFonts w:ascii="Calibri" w:hAnsi="Calibri" w:cs="Calibri"/>
                <w:bCs/>
              </w:rPr>
              <w:t>Strategija razvoja urbanog područja grada Požege za financijsko razdoblje od 2021. do 2027. godine</w:t>
            </w:r>
          </w:p>
        </w:tc>
      </w:tr>
      <w:tr w:rsidR="008E0A29" w:rsidRPr="00222731" w14:paraId="605B784E" w14:textId="77777777" w:rsidTr="00222731">
        <w:trPr>
          <w:jc w:val="center"/>
        </w:trPr>
        <w:tc>
          <w:tcPr>
            <w:tcW w:w="9062" w:type="dxa"/>
            <w:tcBorders>
              <w:top w:val="dotted" w:sz="4" w:space="0" w:color="auto"/>
            </w:tcBorders>
          </w:tcPr>
          <w:p w14:paraId="42C0B82F" w14:textId="77777777" w:rsidR="008E0A29" w:rsidRPr="00222731" w:rsidRDefault="008E0A29" w:rsidP="00E6606E">
            <w:pPr>
              <w:spacing w:before="60" w:after="120"/>
              <w:rPr>
                <w:rFonts w:ascii="Calibri" w:hAnsi="Calibri" w:cs="Calibri"/>
                <w:b/>
              </w:rPr>
            </w:pPr>
            <w:r w:rsidRPr="00222731">
              <w:rPr>
                <w:rFonts w:ascii="Calibri" w:hAnsi="Calibri" w:cs="Calibri"/>
                <w:b/>
              </w:rPr>
              <w:t>Naziv velikog grada koji podnosi izvješće:</w:t>
            </w:r>
          </w:p>
          <w:p w14:paraId="7666C9DF" w14:textId="77777777" w:rsidR="008E0A29" w:rsidRPr="00222731" w:rsidRDefault="008E0A29" w:rsidP="00E6606E">
            <w:pPr>
              <w:spacing w:before="60" w:after="120"/>
              <w:rPr>
                <w:rFonts w:ascii="Calibri" w:hAnsi="Calibri" w:cs="Calibri"/>
              </w:rPr>
            </w:pPr>
            <w:r w:rsidRPr="00222731">
              <w:rPr>
                <w:rFonts w:ascii="Calibri" w:hAnsi="Calibri" w:cs="Calibri"/>
              </w:rPr>
              <w:t>Grad Požega</w:t>
            </w:r>
          </w:p>
        </w:tc>
      </w:tr>
      <w:tr w:rsidR="008E0A29" w:rsidRPr="00222731" w14:paraId="0B6EA478" w14:textId="77777777" w:rsidTr="00222731">
        <w:trPr>
          <w:jc w:val="center"/>
        </w:trPr>
        <w:tc>
          <w:tcPr>
            <w:tcW w:w="9062" w:type="dxa"/>
            <w:tcBorders>
              <w:bottom w:val="dotted" w:sz="4" w:space="0" w:color="auto"/>
            </w:tcBorders>
          </w:tcPr>
          <w:p w14:paraId="302331C3" w14:textId="77777777" w:rsidR="008E0A29" w:rsidRPr="00222731" w:rsidRDefault="008E0A29" w:rsidP="00E6606E">
            <w:pPr>
              <w:spacing w:before="60" w:after="120"/>
              <w:rPr>
                <w:rFonts w:ascii="Calibri" w:hAnsi="Calibri" w:cs="Calibri"/>
                <w:b/>
              </w:rPr>
            </w:pPr>
            <w:r w:rsidRPr="00222731">
              <w:rPr>
                <w:rFonts w:ascii="Calibri" w:hAnsi="Calibri" w:cs="Calibri"/>
                <w:b/>
              </w:rPr>
              <w:t>Mjesto i datum:</w:t>
            </w:r>
          </w:p>
          <w:p w14:paraId="5138CF1E" w14:textId="77777777" w:rsidR="008E0A29" w:rsidRPr="00222731" w:rsidRDefault="008E0A29" w:rsidP="00E6606E">
            <w:pPr>
              <w:spacing w:before="60" w:after="120"/>
              <w:rPr>
                <w:rFonts w:ascii="Calibri" w:hAnsi="Calibri" w:cs="Calibri"/>
              </w:rPr>
            </w:pPr>
            <w:r w:rsidRPr="00222731">
              <w:rPr>
                <w:rFonts w:ascii="Calibri" w:hAnsi="Calibri" w:cs="Calibri"/>
              </w:rPr>
              <w:t>Požega, 28. svibnja 2026. godine</w:t>
            </w:r>
          </w:p>
        </w:tc>
      </w:tr>
      <w:tr w:rsidR="008E0A29" w:rsidRPr="00222731" w14:paraId="4CD5DF9C" w14:textId="77777777" w:rsidTr="00222731">
        <w:trPr>
          <w:jc w:val="center"/>
        </w:trPr>
        <w:tc>
          <w:tcPr>
            <w:tcW w:w="9062" w:type="dxa"/>
            <w:tcBorders>
              <w:top w:val="dotted" w:sz="4" w:space="0" w:color="auto"/>
              <w:bottom w:val="single" w:sz="4" w:space="0" w:color="auto"/>
            </w:tcBorders>
          </w:tcPr>
          <w:p w14:paraId="2EA838A8" w14:textId="77777777" w:rsidR="008E0A29" w:rsidRPr="00222731" w:rsidRDefault="008E0A29" w:rsidP="00E6606E">
            <w:pPr>
              <w:spacing w:before="60" w:after="120"/>
              <w:rPr>
                <w:rFonts w:ascii="Calibri" w:hAnsi="Calibri" w:cs="Calibri"/>
                <w:b/>
              </w:rPr>
            </w:pPr>
            <w:r w:rsidRPr="00222731">
              <w:rPr>
                <w:rFonts w:ascii="Calibri" w:hAnsi="Calibri" w:cs="Calibri"/>
                <w:b/>
              </w:rPr>
              <w:t>Ime i prezime osobe za kontakt, broj telefona i e-mail adresa:</w:t>
            </w:r>
          </w:p>
          <w:p w14:paraId="06924D31" w14:textId="77777777" w:rsidR="008E0A29" w:rsidRPr="00222731" w:rsidRDefault="008E0A29" w:rsidP="00E6606E">
            <w:pPr>
              <w:spacing w:before="60" w:after="120"/>
              <w:rPr>
                <w:rFonts w:ascii="Calibri" w:hAnsi="Calibri" w:cs="Calibri"/>
              </w:rPr>
            </w:pPr>
            <w:r w:rsidRPr="00222731">
              <w:rPr>
                <w:rFonts w:ascii="Calibri" w:hAnsi="Calibri" w:cs="Calibri"/>
              </w:rPr>
              <w:t xml:space="preserve">Dalibor Vranić. 034/311-303, </w:t>
            </w:r>
            <w:hyperlink r:id="rId10" w:history="1">
              <w:r w:rsidRPr="00222731">
                <w:rPr>
                  <w:rStyle w:val="Hiperveza"/>
                  <w:rFonts w:ascii="Calibri" w:hAnsi="Calibri" w:cs="Calibri"/>
                </w:rPr>
                <w:t>dalibor.vranic@pozega.hr</w:t>
              </w:r>
            </w:hyperlink>
            <w:r w:rsidRPr="00222731">
              <w:rPr>
                <w:rFonts w:ascii="Calibri" w:hAnsi="Calibri" w:cs="Calibri"/>
              </w:rPr>
              <w:t xml:space="preserve"> </w:t>
            </w:r>
          </w:p>
          <w:p w14:paraId="35A80135" w14:textId="77777777" w:rsidR="008E0A29" w:rsidRPr="00222731" w:rsidRDefault="008E0A29" w:rsidP="00E6606E">
            <w:pPr>
              <w:spacing w:before="60" w:after="120"/>
              <w:rPr>
                <w:rFonts w:ascii="Calibri" w:hAnsi="Calibri" w:cs="Calibri"/>
              </w:rPr>
            </w:pPr>
            <w:r w:rsidRPr="00222731">
              <w:rPr>
                <w:rFonts w:ascii="Calibri" w:hAnsi="Calibri" w:cs="Calibri"/>
              </w:rPr>
              <w:t xml:space="preserve">Jasminka </w:t>
            </w:r>
            <w:proofErr w:type="spellStart"/>
            <w:r w:rsidRPr="00222731">
              <w:rPr>
                <w:rFonts w:ascii="Calibri" w:hAnsi="Calibri" w:cs="Calibri"/>
              </w:rPr>
              <w:t>Vodinelić</w:t>
            </w:r>
            <w:proofErr w:type="spellEnd"/>
            <w:r w:rsidRPr="00222731">
              <w:rPr>
                <w:rFonts w:ascii="Calibri" w:hAnsi="Calibri" w:cs="Calibri"/>
              </w:rPr>
              <w:t xml:space="preserve">, 034/311-333, </w:t>
            </w:r>
            <w:hyperlink r:id="rId11" w:history="1">
              <w:r w:rsidRPr="00222731">
                <w:rPr>
                  <w:rStyle w:val="Hiperveza"/>
                  <w:rFonts w:ascii="Calibri" w:hAnsi="Calibri" w:cs="Calibri"/>
                </w:rPr>
                <w:t>jasminka.vodinelic@pozega.hr</w:t>
              </w:r>
            </w:hyperlink>
            <w:r w:rsidRPr="00222731">
              <w:rPr>
                <w:rFonts w:ascii="Calibri" w:hAnsi="Calibri" w:cs="Calibri"/>
              </w:rPr>
              <w:t xml:space="preserve"> </w:t>
            </w:r>
          </w:p>
          <w:p w14:paraId="09430EC5" w14:textId="77777777" w:rsidR="008E0A29" w:rsidRPr="00222731" w:rsidRDefault="008E0A29" w:rsidP="00E6606E">
            <w:pPr>
              <w:spacing w:before="60" w:after="120"/>
              <w:rPr>
                <w:rFonts w:ascii="Calibri" w:hAnsi="Calibri" w:cs="Calibri"/>
              </w:rPr>
            </w:pPr>
            <w:r w:rsidRPr="00222731">
              <w:rPr>
                <w:rFonts w:ascii="Calibri" w:hAnsi="Calibri" w:cs="Calibri"/>
              </w:rPr>
              <w:t xml:space="preserve">Jelena Vidović, 034/311-333, </w:t>
            </w:r>
            <w:hyperlink r:id="rId12" w:history="1">
              <w:r w:rsidRPr="00222731">
                <w:rPr>
                  <w:rStyle w:val="Hiperveza"/>
                  <w:rFonts w:ascii="Calibri" w:hAnsi="Calibri" w:cs="Calibri"/>
                </w:rPr>
                <w:t>jelena.vidovic@pozega.hr</w:t>
              </w:r>
            </w:hyperlink>
            <w:r w:rsidRPr="00222731">
              <w:rPr>
                <w:rFonts w:ascii="Calibri" w:hAnsi="Calibri" w:cs="Calibri"/>
              </w:rPr>
              <w:t xml:space="preserve"> </w:t>
            </w:r>
          </w:p>
          <w:p w14:paraId="6C9A5E1A" w14:textId="77777777" w:rsidR="008E0A29" w:rsidRPr="00222731" w:rsidRDefault="008E0A29" w:rsidP="00E6606E">
            <w:pPr>
              <w:spacing w:before="60" w:after="120"/>
              <w:rPr>
                <w:rFonts w:ascii="Calibri" w:hAnsi="Calibri" w:cs="Calibri"/>
              </w:rPr>
            </w:pPr>
            <w:r w:rsidRPr="00222731">
              <w:rPr>
                <w:rFonts w:ascii="Calibri" w:hAnsi="Calibri" w:cs="Calibri"/>
              </w:rPr>
              <w:t xml:space="preserve">Ida Dumančić, 034/270-201, </w:t>
            </w:r>
            <w:hyperlink r:id="rId13" w:history="1">
              <w:r w:rsidRPr="00222731">
                <w:rPr>
                  <w:rStyle w:val="Hiperveza"/>
                  <w:rFonts w:ascii="Calibri" w:hAnsi="Calibri" w:cs="Calibri"/>
                </w:rPr>
                <w:t>ida.dumancic@pozega.hr</w:t>
              </w:r>
            </w:hyperlink>
            <w:r w:rsidRPr="00222731">
              <w:rPr>
                <w:rFonts w:ascii="Calibri" w:hAnsi="Calibri" w:cs="Calibri"/>
              </w:rPr>
              <w:t xml:space="preserve"> </w:t>
            </w:r>
          </w:p>
          <w:p w14:paraId="7918F0AC" w14:textId="77777777" w:rsidR="008E0A29" w:rsidRPr="00222731" w:rsidRDefault="008E0A29" w:rsidP="00E6606E">
            <w:pPr>
              <w:spacing w:before="60" w:after="120"/>
              <w:rPr>
                <w:rFonts w:ascii="Calibri" w:hAnsi="Calibri" w:cs="Calibri"/>
              </w:rPr>
            </w:pPr>
            <w:r w:rsidRPr="00222731">
              <w:rPr>
                <w:rFonts w:ascii="Calibri" w:hAnsi="Calibri" w:cs="Calibri"/>
              </w:rPr>
              <w:t xml:space="preserve">Dario </w:t>
            </w:r>
            <w:proofErr w:type="spellStart"/>
            <w:r w:rsidRPr="00222731">
              <w:rPr>
                <w:rFonts w:ascii="Calibri" w:hAnsi="Calibri" w:cs="Calibri"/>
              </w:rPr>
              <w:t>Colle</w:t>
            </w:r>
            <w:proofErr w:type="spellEnd"/>
            <w:r w:rsidRPr="00222731">
              <w:rPr>
                <w:rFonts w:ascii="Calibri" w:hAnsi="Calibri" w:cs="Calibri"/>
              </w:rPr>
              <w:t xml:space="preserve">, 034/270-203, </w:t>
            </w:r>
            <w:hyperlink r:id="rId14" w:history="1">
              <w:r w:rsidRPr="00222731">
                <w:rPr>
                  <w:rStyle w:val="Hiperveza"/>
                  <w:rFonts w:ascii="Calibri" w:hAnsi="Calibri" w:cs="Calibri"/>
                </w:rPr>
                <w:t>dario.colle@pozega.hr</w:t>
              </w:r>
            </w:hyperlink>
            <w:r w:rsidRPr="00222731">
              <w:rPr>
                <w:rFonts w:ascii="Calibri" w:hAnsi="Calibri" w:cs="Calibri"/>
              </w:rPr>
              <w:t xml:space="preserve"> </w:t>
            </w:r>
          </w:p>
        </w:tc>
      </w:tr>
      <w:tr w:rsidR="008E0A29" w:rsidRPr="00222731" w14:paraId="0CEEC8D8" w14:textId="77777777" w:rsidTr="00222731">
        <w:trPr>
          <w:trHeight w:val="1375"/>
          <w:jc w:val="center"/>
        </w:trPr>
        <w:tc>
          <w:tcPr>
            <w:tcW w:w="9062" w:type="dxa"/>
            <w:tcBorders>
              <w:top w:val="single" w:sz="4" w:space="0" w:color="auto"/>
              <w:bottom w:val="single" w:sz="4" w:space="0" w:color="auto"/>
            </w:tcBorders>
          </w:tcPr>
          <w:p w14:paraId="43F03784" w14:textId="77777777" w:rsidR="008E0A29" w:rsidRPr="00222731" w:rsidRDefault="008E0A29" w:rsidP="00E6606E">
            <w:pPr>
              <w:spacing w:before="60" w:after="120"/>
              <w:jc w:val="both"/>
              <w:rPr>
                <w:rFonts w:ascii="Calibri" w:hAnsi="Calibri" w:cs="Calibri"/>
                <w:i/>
              </w:rPr>
            </w:pPr>
            <w:r w:rsidRPr="00222731">
              <w:rPr>
                <w:rFonts w:ascii="Calibri" w:hAnsi="Calibri" w:cs="Calibri"/>
                <w:b/>
              </w:rPr>
              <w:t xml:space="preserve">Dio 1. Uvodne informacije o SRUP-u </w:t>
            </w:r>
            <w:r w:rsidRPr="00222731">
              <w:rPr>
                <w:rFonts w:ascii="Calibri" w:hAnsi="Calibri" w:cs="Calibri"/>
                <w:i/>
              </w:rPr>
              <w:t>– 1-2 strane</w:t>
            </w:r>
          </w:p>
          <w:p w14:paraId="718EA69B" w14:textId="77777777" w:rsidR="008E0A29" w:rsidRPr="00222731" w:rsidRDefault="008E0A29" w:rsidP="00E6606E">
            <w:pPr>
              <w:spacing w:before="60" w:after="120"/>
              <w:jc w:val="both"/>
              <w:rPr>
                <w:rFonts w:ascii="Calibri" w:hAnsi="Calibri" w:cs="Calibri"/>
                <w:bCs/>
                <w:iCs/>
              </w:rPr>
            </w:pPr>
            <w:r w:rsidRPr="00222731">
              <w:rPr>
                <w:rFonts w:ascii="Calibri" w:hAnsi="Calibri" w:cs="Calibri"/>
                <w:bCs/>
                <w:iCs/>
              </w:rPr>
              <w:t xml:space="preserve">Proces izrade Strategije razvoja urbanog područja Grada Požege za financijsko razdoblje od 2021. do 2027. godine (u daljnjem tekstu: SRUP) započeo je definiranjem JLS-ova koji zadovoljavaju uvjete za ulazak u urbano područje Grada Požege (u daljnjem tekstu: urbano područje). Temeljem pozitivnog očitovanja predstavničkih tijela JLS-ova o ulasku u urbano područje te pozitivnog mišljenja MRRFEU na prijedlog konačnog obuhvata urbanog područja Gradsko vijeće Grada Požege usvojilo je 30. studenog 2021. godine Odluku o uspostavi urbanog područja Grada Požege kojim se definira kako u urbano područje ulaze: Grad Požega, Grad Pleternica, Općina Jakšić, Općina Brestovac, Općina Velika i Općina Kaptol. Na temelju predmetne Odluke sklopljen je Sporazum o suradnji tijekom izrade i provedbe SRUP-a. </w:t>
            </w:r>
          </w:p>
          <w:p w14:paraId="089A787B" w14:textId="77777777" w:rsidR="008E0A29" w:rsidRPr="00222731" w:rsidRDefault="008E0A29" w:rsidP="00E6606E">
            <w:pPr>
              <w:spacing w:before="60" w:after="120"/>
              <w:jc w:val="both"/>
              <w:rPr>
                <w:rFonts w:ascii="Calibri" w:hAnsi="Calibri" w:cs="Calibri"/>
                <w:bCs/>
                <w:iCs/>
              </w:rPr>
            </w:pPr>
            <w:r w:rsidRPr="00222731">
              <w:rPr>
                <w:rFonts w:ascii="Calibri" w:hAnsi="Calibri" w:cs="Calibri"/>
                <w:bCs/>
                <w:iCs/>
              </w:rPr>
              <w:t>Gradsko vijeće Grada Požege je 21. prosinca 2021. godine donijelo Odluku o pokretanju postupka izrade SRUP-a, a 31. siječnja 2022. godine Gradsko vijeće Grada Požege pokrenulo je i postupak izrade provedbenih akata SRUP-a – Akcijskog plana, Komunikacijske strategije i Komunikacijskog akcijskog plana.</w:t>
            </w:r>
          </w:p>
          <w:p w14:paraId="290CB704" w14:textId="77777777" w:rsidR="008E0A29" w:rsidRPr="00222731" w:rsidRDefault="008E0A29" w:rsidP="00E6606E">
            <w:pPr>
              <w:spacing w:before="60" w:after="120"/>
              <w:jc w:val="both"/>
              <w:rPr>
                <w:rFonts w:ascii="Calibri" w:hAnsi="Calibri" w:cs="Calibri"/>
                <w:bCs/>
                <w:iCs/>
              </w:rPr>
            </w:pPr>
            <w:r w:rsidRPr="00222731">
              <w:rPr>
                <w:rFonts w:ascii="Calibri" w:hAnsi="Calibri" w:cs="Calibri"/>
                <w:bCs/>
                <w:iCs/>
              </w:rPr>
              <w:t xml:space="preserve">Osnovano je Koordinacijsko vijeće za urbano područje Grada Požege u kojima su zastupljeni predstavnici svih JLS-ova iz urbanog obuhvata  i Partnersko vijeće za urbano područje Grada Požege u kojima su, osim predstavnika JLS-ova iz urbanog obuhvata i drugi dionici s urbanog područja. Kroz rad tih vijeća uz podršku angažiranog vanjskog izrađivača SRUP-a izrađena je analiza trenutnog stanja urbanog područja, predloženi su ciljevi, prioriteti i mjere SRUP-a te naposljetku i projekti koji će se unijeti u SRUP te od kojih će se </w:t>
            </w:r>
            <w:proofErr w:type="spellStart"/>
            <w:r w:rsidRPr="00222731">
              <w:rPr>
                <w:rFonts w:ascii="Calibri" w:hAnsi="Calibri" w:cs="Calibri"/>
                <w:bCs/>
                <w:iCs/>
              </w:rPr>
              <w:t>prioritizirati</w:t>
            </w:r>
            <w:proofErr w:type="spellEnd"/>
            <w:r w:rsidRPr="00222731">
              <w:rPr>
                <w:rFonts w:ascii="Calibri" w:hAnsi="Calibri" w:cs="Calibri"/>
                <w:bCs/>
                <w:iCs/>
              </w:rPr>
              <w:t xml:space="preserve"> strateški projekti urbanog područja. Od svih pristiglih projektnih prijedloga 18 ih je prepoznato kao strateški projekti urbanog područja Grada Požege te su svi uvršteni u proces </w:t>
            </w:r>
            <w:proofErr w:type="spellStart"/>
            <w:r w:rsidRPr="00222731">
              <w:rPr>
                <w:rFonts w:ascii="Calibri" w:hAnsi="Calibri" w:cs="Calibri"/>
                <w:bCs/>
                <w:iCs/>
              </w:rPr>
              <w:t>prioritizacije</w:t>
            </w:r>
            <w:proofErr w:type="spellEnd"/>
            <w:r w:rsidRPr="00222731">
              <w:rPr>
                <w:rFonts w:ascii="Calibri" w:hAnsi="Calibri" w:cs="Calibri"/>
                <w:bCs/>
                <w:iCs/>
              </w:rPr>
              <w:t xml:space="preserve"> koja je provedena od strane Odsjeka za provedbu ITU mehanizma Grada Požege. </w:t>
            </w:r>
            <w:proofErr w:type="spellStart"/>
            <w:r w:rsidRPr="00222731">
              <w:rPr>
                <w:rFonts w:ascii="Calibri" w:hAnsi="Calibri" w:cs="Calibri"/>
                <w:bCs/>
                <w:iCs/>
              </w:rPr>
              <w:t>Prioritizacijom</w:t>
            </w:r>
            <w:proofErr w:type="spellEnd"/>
            <w:r w:rsidRPr="00222731">
              <w:rPr>
                <w:rFonts w:ascii="Calibri" w:hAnsi="Calibri" w:cs="Calibri"/>
                <w:bCs/>
                <w:iCs/>
              </w:rPr>
              <w:t xml:space="preserve"> je utvrđeno kako 4 projekta nisu zadovoljili uvjete </w:t>
            </w:r>
            <w:r w:rsidRPr="00222731">
              <w:rPr>
                <w:rFonts w:ascii="Calibri" w:hAnsi="Calibri" w:cs="Calibri"/>
                <w:bCs/>
                <w:iCs/>
              </w:rPr>
              <w:lastRenderedPageBreak/>
              <w:t>prihvatljivosti iz Kontrolne liste za provjeru prihvatljivosti strateških projekata jer se 3 projekta ne bi provodila na ITU urbanom području dok 1 projekt nije bio u skladu sa SC 1.3, SC 2.8 ili SC 5.1 IPT-a. Preostalih 14 projekta bodovano je temeljem Kontrolnih lista te je 15. studenog 2023. godine Koordinacijsko vijeće donijelo Odluku o strateškim projektima urbanog područja Grada Požege koji se predlažu za financiranje u okviru ITU mehanizma kroz Sporazum o provedbi. Istom Odlukom predlažu se financiranje 3 projekta putem izravne dodjele te objavu jednog otvorenog poziva namijenjenog razvoju turističke infrastrukture na urbanom području. Naposljetku je 7. prosinca 2023. godine između Grada Požege kao središta urbanog područja i Ministarstva regionalnoga razvoja i fondova Europske unije sklopljen Sporazum o provedbi integriranih teritorijalnih ulaganja u okviru Integriranog teritorijalnog programa 2021.-2027.</w:t>
            </w:r>
          </w:p>
          <w:p w14:paraId="67D5CDFF" w14:textId="77777777" w:rsidR="008E0A29" w:rsidRPr="00222731" w:rsidRDefault="008E0A29" w:rsidP="00E6606E">
            <w:pPr>
              <w:spacing w:before="60" w:after="120"/>
              <w:jc w:val="both"/>
              <w:rPr>
                <w:rFonts w:ascii="Calibri" w:hAnsi="Calibri" w:cs="Calibri"/>
                <w:bCs/>
                <w:iCs/>
              </w:rPr>
            </w:pPr>
            <w:r w:rsidRPr="00222731">
              <w:rPr>
                <w:rFonts w:ascii="Calibri" w:hAnsi="Calibri" w:cs="Calibri"/>
                <w:bCs/>
                <w:iCs/>
              </w:rPr>
              <w:t xml:space="preserve">Dana 22. prosinca 2025. godine Koordinacijsko vijeće donosi Odluku o izmjeni i dopuni odluke o strateškim projektima urbanog područja grada Požege koji se predlažu za financiranje u okviru ITU mehanizma kroz Sporazum o provedbi kao temelj za izradu Dodatka I. Sporazuma. Dana 4. veljače 2026. godine potpisan je Dodatak I. Sporazuma o provedbi integriranih teritorijalnih ulaganja u okviru Integriranog teritorijalnog programa 2021. – 2027. te se mijenja popis poziva za dostavu projektnih prijedloga i dodaje se još jedan otvoreni Javni poziv </w:t>
            </w:r>
            <w:r w:rsidRPr="00222731">
              <w:rPr>
                <w:rFonts w:ascii="Calibri" w:hAnsi="Calibri" w:cs="Calibri"/>
              </w:rPr>
              <w:t>Iskorištavanje zapuštenih područja na urbanom području grada Požege.</w:t>
            </w:r>
          </w:p>
          <w:p w14:paraId="104C9CA9" w14:textId="77777777" w:rsidR="008E0A29" w:rsidRPr="00222731" w:rsidRDefault="008E0A29" w:rsidP="00E6606E">
            <w:pPr>
              <w:spacing w:before="60" w:after="120"/>
              <w:jc w:val="both"/>
              <w:rPr>
                <w:rFonts w:ascii="Calibri" w:hAnsi="Calibri" w:cs="Calibri"/>
                <w:bCs/>
                <w:iCs/>
              </w:rPr>
            </w:pPr>
            <w:r w:rsidRPr="00222731">
              <w:rPr>
                <w:rFonts w:ascii="Calibri" w:hAnsi="Calibri" w:cs="Calibri"/>
                <w:bCs/>
                <w:iCs/>
              </w:rPr>
              <w:t xml:space="preserve">SRUP-om su prepoznata 2 prioriteta koji se sastoje od posebnih ciljeva kako slijedi: </w:t>
            </w:r>
          </w:p>
          <w:p w14:paraId="6622BDE2" w14:textId="77777777" w:rsidR="008E0A29" w:rsidRPr="00222731" w:rsidRDefault="008E0A29" w:rsidP="00E6606E">
            <w:pPr>
              <w:spacing w:before="60" w:after="120"/>
              <w:jc w:val="both"/>
              <w:rPr>
                <w:rFonts w:ascii="Calibri" w:hAnsi="Calibri" w:cs="Calibri"/>
                <w:bCs/>
                <w:iCs/>
              </w:rPr>
            </w:pPr>
            <w:r w:rsidRPr="00222731">
              <w:rPr>
                <w:rFonts w:ascii="Calibri" w:hAnsi="Calibri" w:cs="Calibri"/>
                <w:bCs/>
                <w:iCs/>
              </w:rPr>
              <w:t>Prioritet 1: Kvalitetan život</w:t>
            </w:r>
          </w:p>
          <w:p w14:paraId="5DDB73AC" w14:textId="77777777" w:rsidR="008E0A29" w:rsidRPr="00222731" w:rsidRDefault="008E0A29" w:rsidP="00E6606E">
            <w:pPr>
              <w:spacing w:before="60" w:after="120"/>
              <w:ind w:firstLine="447"/>
              <w:jc w:val="both"/>
              <w:rPr>
                <w:rFonts w:ascii="Calibri" w:hAnsi="Calibri" w:cs="Calibri"/>
              </w:rPr>
            </w:pPr>
            <w:r w:rsidRPr="00222731">
              <w:rPr>
                <w:rFonts w:ascii="Calibri" w:hAnsi="Calibri" w:cs="Calibri"/>
              </w:rPr>
              <w:t>Posebni cilj 1.1. Unaprjeđenje kvalitete života kroz javne usluge</w:t>
            </w:r>
          </w:p>
          <w:p w14:paraId="46F16EE4" w14:textId="77777777" w:rsidR="008E0A29" w:rsidRPr="00222731" w:rsidRDefault="008E0A29" w:rsidP="00E6606E">
            <w:pPr>
              <w:spacing w:before="60" w:after="120"/>
              <w:ind w:firstLine="447"/>
              <w:jc w:val="both"/>
              <w:rPr>
                <w:rFonts w:ascii="Calibri" w:hAnsi="Calibri" w:cs="Calibri"/>
              </w:rPr>
            </w:pPr>
            <w:r w:rsidRPr="00222731">
              <w:rPr>
                <w:rFonts w:ascii="Calibri" w:hAnsi="Calibri" w:cs="Calibri"/>
              </w:rPr>
              <w:t>Posebni cilj 1.2. Unaprjeđenje kvalitete života kroz smanjenje socijalne isključenosti</w:t>
            </w:r>
          </w:p>
          <w:p w14:paraId="3737FFC3" w14:textId="77777777" w:rsidR="008E0A29" w:rsidRPr="00222731" w:rsidRDefault="008E0A29" w:rsidP="00E6606E">
            <w:pPr>
              <w:spacing w:before="60" w:after="120"/>
              <w:jc w:val="both"/>
              <w:rPr>
                <w:rFonts w:ascii="Calibri" w:hAnsi="Calibri" w:cs="Calibri"/>
              </w:rPr>
            </w:pPr>
            <w:r w:rsidRPr="00222731">
              <w:rPr>
                <w:rFonts w:ascii="Calibri" w:hAnsi="Calibri" w:cs="Calibri"/>
                <w:bCs/>
                <w:iCs/>
              </w:rPr>
              <w:t xml:space="preserve">Prioritet 2: </w:t>
            </w:r>
            <w:r w:rsidRPr="00222731">
              <w:rPr>
                <w:rFonts w:ascii="Calibri" w:hAnsi="Calibri" w:cs="Calibri"/>
              </w:rPr>
              <w:t>Razvijeno i povezano područje</w:t>
            </w:r>
          </w:p>
          <w:p w14:paraId="7A5BBAFF" w14:textId="77777777" w:rsidR="008E0A29" w:rsidRPr="00222731" w:rsidRDefault="008E0A29" w:rsidP="00E6606E">
            <w:pPr>
              <w:spacing w:before="60" w:after="120"/>
              <w:ind w:firstLine="447"/>
              <w:jc w:val="both"/>
              <w:rPr>
                <w:rFonts w:ascii="Calibri" w:hAnsi="Calibri" w:cs="Calibri"/>
              </w:rPr>
            </w:pPr>
            <w:r w:rsidRPr="00222731">
              <w:rPr>
                <w:rFonts w:ascii="Calibri" w:hAnsi="Calibri" w:cs="Calibri"/>
              </w:rPr>
              <w:t>Posebni cilj 2.1. Zeleni, pametni i održivi razvoj baziran na cirkularnoj ekonomiji</w:t>
            </w:r>
          </w:p>
          <w:p w14:paraId="2C21BCB4" w14:textId="77777777" w:rsidR="008E0A29" w:rsidRPr="00222731" w:rsidRDefault="008E0A29" w:rsidP="00E6606E">
            <w:pPr>
              <w:spacing w:before="60" w:after="120"/>
              <w:ind w:firstLine="447"/>
              <w:jc w:val="both"/>
              <w:rPr>
                <w:rFonts w:ascii="Calibri" w:hAnsi="Calibri" w:cs="Calibri"/>
              </w:rPr>
            </w:pPr>
            <w:r w:rsidRPr="00222731">
              <w:rPr>
                <w:rFonts w:ascii="Calibri" w:hAnsi="Calibri" w:cs="Calibri"/>
              </w:rPr>
              <w:t>Posebni cilj 2.2. Poboljšanje povezanosti područja i zaštita prirodnih resursa</w:t>
            </w:r>
          </w:p>
          <w:p w14:paraId="255106CE" w14:textId="77777777" w:rsidR="008E0A29" w:rsidRPr="00222731" w:rsidRDefault="008E0A29" w:rsidP="00E6606E">
            <w:pPr>
              <w:spacing w:before="60" w:after="120"/>
              <w:jc w:val="both"/>
              <w:rPr>
                <w:rFonts w:ascii="Calibri" w:hAnsi="Calibri" w:cs="Calibri"/>
                <w:bCs/>
                <w:iCs/>
              </w:rPr>
            </w:pPr>
            <w:r w:rsidRPr="00222731">
              <w:rPr>
                <w:rFonts w:ascii="Calibri" w:hAnsi="Calibri" w:cs="Calibri"/>
                <w:bCs/>
                <w:iCs/>
              </w:rPr>
              <w:t>Strategija razvoja urbanog područja Grada Požege za financijsko razdoblje od 2021. do 2027. godine usvojena je na sjednici Gradskog vijeća Grada Požege, kao grada središta urbanog područja, 31. siječnja 2024. godine.</w:t>
            </w:r>
          </w:p>
          <w:p w14:paraId="307ED644" w14:textId="77777777" w:rsidR="008E0A29" w:rsidRPr="00222731" w:rsidRDefault="008E0A29" w:rsidP="00E6606E">
            <w:pPr>
              <w:spacing w:before="60" w:after="120"/>
              <w:jc w:val="both"/>
              <w:rPr>
                <w:rFonts w:ascii="Calibri" w:hAnsi="Calibri" w:cs="Calibri"/>
                <w:bCs/>
                <w:iCs/>
              </w:rPr>
            </w:pPr>
            <w:r w:rsidRPr="00222731">
              <w:rPr>
                <w:rFonts w:ascii="Calibri" w:hAnsi="Calibri" w:cs="Calibri"/>
                <w:bCs/>
                <w:iCs/>
              </w:rPr>
              <w:t xml:space="preserve">U razdoblju pripreme SRUP-a odrađeno je i savjetovanje sa zainteresiranom javnošću kao i proces utvrđivanja strateške procjene utjecaja na okoliš za SRUP. </w:t>
            </w:r>
          </w:p>
        </w:tc>
      </w:tr>
      <w:tr w:rsidR="008E0A29" w:rsidRPr="00222731" w14:paraId="33D7A8B9" w14:textId="77777777" w:rsidTr="00222731">
        <w:trPr>
          <w:trHeight w:val="708"/>
          <w:jc w:val="center"/>
        </w:trPr>
        <w:tc>
          <w:tcPr>
            <w:tcW w:w="9062" w:type="dxa"/>
            <w:tcBorders>
              <w:top w:val="single" w:sz="4" w:space="0" w:color="auto"/>
              <w:bottom w:val="single" w:sz="4" w:space="0" w:color="auto"/>
            </w:tcBorders>
          </w:tcPr>
          <w:p w14:paraId="3F9BCDA7" w14:textId="77777777" w:rsidR="008E0A29" w:rsidRPr="00222731" w:rsidRDefault="008E0A29" w:rsidP="00E6606E">
            <w:pPr>
              <w:spacing w:before="60" w:after="120"/>
              <w:jc w:val="both"/>
              <w:rPr>
                <w:rFonts w:ascii="Calibri" w:hAnsi="Calibri" w:cs="Calibri"/>
                <w:i/>
              </w:rPr>
            </w:pPr>
            <w:r w:rsidRPr="00222731">
              <w:rPr>
                <w:rFonts w:ascii="Calibri" w:hAnsi="Calibri" w:cs="Calibri"/>
                <w:b/>
              </w:rPr>
              <w:lastRenderedPageBreak/>
              <w:t xml:space="preserve">Dio 2. Izvješće o rezultatima provedbe SRUP-a na razini ciljeva, prioriteta, mjera te aktivnosti/programa/projekata (APP) od strateškog značaja za razvoj urbanog područja u 2025. godini </w:t>
            </w:r>
            <w:r w:rsidRPr="00222731">
              <w:rPr>
                <w:rFonts w:ascii="Calibri" w:hAnsi="Calibri" w:cs="Calibri"/>
                <w:i/>
              </w:rPr>
              <w:t>– do 5 strana</w:t>
            </w:r>
          </w:p>
          <w:p w14:paraId="572D4892" w14:textId="77777777" w:rsidR="008E0A29" w:rsidRPr="00222731" w:rsidRDefault="008E0A29" w:rsidP="00E6606E">
            <w:pPr>
              <w:jc w:val="both"/>
              <w:rPr>
                <w:rFonts w:ascii="Calibri" w:hAnsi="Calibri" w:cs="Calibri"/>
              </w:rPr>
            </w:pPr>
            <w:r w:rsidRPr="00222731">
              <w:rPr>
                <w:rFonts w:ascii="Calibri" w:hAnsi="Calibri" w:cs="Calibri"/>
              </w:rPr>
              <w:t xml:space="preserve">SRUP-om su definirani sljedeći prioriteti, ciljevi, mjere te strateški projekti u okviru istih: </w:t>
            </w:r>
          </w:p>
          <w:p w14:paraId="7F45FF1F" w14:textId="77777777" w:rsidR="008E0A29" w:rsidRPr="00222731" w:rsidRDefault="008E0A29" w:rsidP="00E6606E">
            <w:pPr>
              <w:spacing w:before="60" w:after="120"/>
              <w:jc w:val="both"/>
              <w:rPr>
                <w:rFonts w:ascii="Calibri" w:hAnsi="Calibri" w:cs="Calibri"/>
                <w:b/>
                <w:bCs/>
                <w:u w:val="single"/>
              </w:rPr>
            </w:pPr>
            <w:r w:rsidRPr="00222731">
              <w:rPr>
                <w:rFonts w:ascii="Calibri" w:hAnsi="Calibri" w:cs="Calibri"/>
                <w:b/>
                <w:bCs/>
                <w:u w:val="single"/>
              </w:rPr>
              <w:t>PRIORITET 1: Kvalitetan život</w:t>
            </w:r>
          </w:p>
          <w:p w14:paraId="3B5952A8" w14:textId="77777777" w:rsidR="008E0A29" w:rsidRPr="00222731" w:rsidRDefault="008E0A29" w:rsidP="00E6606E">
            <w:pPr>
              <w:jc w:val="both"/>
              <w:rPr>
                <w:rFonts w:ascii="Calibri" w:hAnsi="Calibri" w:cs="Calibri"/>
                <w:b/>
                <w:bCs/>
              </w:rPr>
            </w:pPr>
            <w:r w:rsidRPr="00222731">
              <w:rPr>
                <w:rFonts w:ascii="Calibri" w:hAnsi="Calibri" w:cs="Calibri"/>
              </w:rPr>
              <w:t>Za provedbu Prioriteta 1 u razdoblju 2023.-2025. godine planirano je 26.183.208,00 eura od čega je tijekom 2025. godine planirano 11.169.958,00 eura a realizirano je 5.609.322,54 eura odnosno 50,22%.</w:t>
            </w:r>
            <w:r w:rsidRPr="00222731">
              <w:rPr>
                <w:rFonts w:ascii="Calibri" w:hAnsi="Calibri" w:cs="Calibri"/>
                <w:b/>
                <w:bCs/>
              </w:rPr>
              <w:t xml:space="preserve"> </w:t>
            </w:r>
          </w:p>
          <w:p w14:paraId="6CC4BD63" w14:textId="77777777" w:rsidR="008E0A29" w:rsidRPr="00222731" w:rsidRDefault="008E0A29" w:rsidP="00E6606E">
            <w:pPr>
              <w:jc w:val="both"/>
              <w:rPr>
                <w:rFonts w:ascii="Calibri" w:hAnsi="Calibri" w:cs="Calibri"/>
                <w:b/>
                <w:bCs/>
              </w:rPr>
            </w:pPr>
            <w:r w:rsidRPr="00222731">
              <w:rPr>
                <w:rFonts w:ascii="Calibri" w:hAnsi="Calibri" w:cs="Calibri"/>
                <w:b/>
                <w:bCs/>
              </w:rPr>
              <w:t>Posebni cilj 1.1.: Unaprjeđenje kvalitete života kroz jačanje javnih usluga</w:t>
            </w:r>
          </w:p>
          <w:p w14:paraId="52A26E4F" w14:textId="77777777" w:rsidR="008E0A29" w:rsidRPr="00222731" w:rsidRDefault="008E0A29" w:rsidP="00E6606E">
            <w:pPr>
              <w:spacing w:before="60" w:after="120"/>
              <w:jc w:val="both"/>
              <w:rPr>
                <w:rFonts w:ascii="Calibri" w:hAnsi="Calibri" w:cs="Calibri"/>
              </w:rPr>
            </w:pPr>
            <w:r w:rsidRPr="00222731">
              <w:rPr>
                <w:rFonts w:ascii="Calibri" w:hAnsi="Calibri" w:cs="Calibri"/>
              </w:rPr>
              <w:t xml:space="preserve">U sklopu Posebnog cilja 1.1. definirane su 3 mjere: </w:t>
            </w:r>
          </w:p>
          <w:p w14:paraId="3C6EA38B" w14:textId="77777777" w:rsidR="008E0A29" w:rsidRPr="00222731" w:rsidRDefault="008E0A29" w:rsidP="00E6606E">
            <w:pPr>
              <w:spacing w:before="60" w:after="120"/>
              <w:ind w:firstLine="589"/>
              <w:jc w:val="both"/>
              <w:rPr>
                <w:rFonts w:ascii="Calibri" w:hAnsi="Calibri" w:cs="Calibri"/>
              </w:rPr>
            </w:pPr>
            <w:r w:rsidRPr="00222731">
              <w:rPr>
                <w:rFonts w:ascii="Calibri" w:hAnsi="Calibri" w:cs="Calibri"/>
              </w:rPr>
              <w:t>1.1.1. Razvoj sadržaja u javnom prostoru</w:t>
            </w:r>
          </w:p>
          <w:p w14:paraId="7B84D2F9" w14:textId="77777777" w:rsidR="008E0A29" w:rsidRPr="00222731" w:rsidRDefault="008E0A29" w:rsidP="00E6606E">
            <w:pPr>
              <w:spacing w:before="60" w:after="120"/>
              <w:ind w:firstLine="589"/>
              <w:jc w:val="both"/>
              <w:rPr>
                <w:rFonts w:ascii="Calibri" w:hAnsi="Calibri" w:cs="Calibri"/>
              </w:rPr>
            </w:pPr>
            <w:r w:rsidRPr="00222731">
              <w:rPr>
                <w:rFonts w:ascii="Calibri" w:hAnsi="Calibri" w:cs="Calibri"/>
              </w:rPr>
              <w:t>1.1.2. Razvoj dodatnih edukativnih programa u predškolskim i školskim ustanovama</w:t>
            </w:r>
          </w:p>
          <w:p w14:paraId="319EA59A" w14:textId="77777777" w:rsidR="008E0A29" w:rsidRPr="00222731" w:rsidRDefault="008E0A29" w:rsidP="00E6606E">
            <w:pPr>
              <w:spacing w:before="60" w:after="120"/>
              <w:ind w:firstLine="589"/>
              <w:jc w:val="both"/>
              <w:rPr>
                <w:rFonts w:ascii="Calibri" w:hAnsi="Calibri" w:cs="Calibri"/>
              </w:rPr>
            </w:pPr>
            <w:r w:rsidRPr="00222731">
              <w:rPr>
                <w:rFonts w:ascii="Calibri" w:hAnsi="Calibri" w:cs="Calibri"/>
              </w:rPr>
              <w:t>1.1.3. Unaprjeđenje ljudskih infrastrukturnih, materijalnih  i tehnoloških kapaciteta javnih ustanova</w:t>
            </w:r>
          </w:p>
          <w:p w14:paraId="2E43C443" w14:textId="77777777" w:rsidR="008E0A29" w:rsidRPr="00222731" w:rsidRDefault="008E0A29" w:rsidP="00E6606E">
            <w:pPr>
              <w:spacing w:before="60" w:after="120"/>
              <w:jc w:val="both"/>
              <w:rPr>
                <w:rFonts w:ascii="Calibri" w:hAnsi="Calibri" w:cs="Calibri"/>
              </w:rPr>
            </w:pPr>
            <w:r w:rsidRPr="00222731">
              <w:rPr>
                <w:rFonts w:ascii="Calibri" w:hAnsi="Calibri" w:cs="Calibri"/>
              </w:rPr>
              <w:lastRenderedPageBreak/>
              <w:t xml:space="preserve">Za provedbu Posebnog cilja 1.1. u razdoblju 2023.-2025. godine planirano je 9.373.689,00 eura od čega je tijekom 2025. godine planirano 5.198.500,00 eura a realizirano je 897.130,99 eura odnosno 17,26%. </w:t>
            </w:r>
          </w:p>
          <w:p w14:paraId="78CD0478" w14:textId="77777777" w:rsidR="008E0A29" w:rsidRPr="00222731" w:rsidRDefault="008E0A29" w:rsidP="00E6606E">
            <w:pPr>
              <w:spacing w:before="60" w:after="120"/>
              <w:jc w:val="both"/>
              <w:rPr>
                <w:rFonts w:ascii="Calibri" w:hAnsi="Calibri" w:cs="Calibri"/>
                <w:b/>
                <w:bCs/>
              </w:rPr>
            </w:pPr>
            <w:r w:rsidRPr="00222731">
              <w:rPr>
                <w:rFonts w:ascii="Calibri" w:hAnsi="Calibri" w:cs="Calibri"/>
                <w:b/>
                <w:bCs/>
              </w:rPr>
              <w:t>Posebni cilj 1.2. Unaprjeđenje kvalitete života kroz smanjenje socijalne isključenosti</w:t>
            </w:r>
          </w:p>
          <w:p w14:paraId="6C317065" w14:textId="77777777" w:rsidR="008E0A29" w:rsidRPr="00222731" w:rsidRDefault="008E0A29" w:rsidP="00E6606E">
            <w:pPr>
              <w:spacing w:before="60" w:after="120"/>
              <w:jc w:val="both"/>
              <w:rPr>
                <w:rFonts w:ascii="Calibri" w:hAnsi="Calibri" w:cs="Calibri"/>
              </w:rPr>
            </w:pPr>
            <w:r w:rsidRPr="00222731">
              <w:rPr>
                <w:rFonts w:ascii="Calibri" w:hAnsi="Calibri" w:cs="Calibri"/>
              </w:rPr>
              <w:t xml:space="preserve">U sklopu Posebnog cilja 1.2. definirane su 3 mjere: </w:t>
            </w:r>
          </w:p>
          <w:p w14:paraId="3FB1B5D2" w14:textId="77777777" w:rsidR="008E0A29" w:rsidRPr="00222731" w:rsidRDefault="008E0A29" w:rsidP="00E6606E">
            <w:pPr>
              <w:spacing w:before="60" w:after="120"/>
              <w:ind w:firstLine="589"/>
              <w:jc w:val="both"/>
              <w:rPr>
                <w:rFonts w:ascii="Calibri" w:hAnsi="Calibri" w:cs="Calibri"/>
              </w:rPr>
            </w:pPr>
            <w:r w:rsidRPr="00222731">
              <w:rPr>
                <w:rFonts w:ascii="Calibri" w:hAnsi="Calibri" w:cs="Calibri"/>
              </w:rPr>
              <w:t xml:space="preserve">1.2.1. Razvoj i poticanje </w:t>
            </w:r>
            <w:proofErr w:type="spellStart"/>
            <w:r w:rsidRPr="00222731">
              <w:rPr>
                <w:rFonts w:ascii="Calibri" w:hAnsi="Calibri" w:cs="Calibri"/>
              </w:rPr>
              <w:t>deinstitucionalizacije</w:t>
            </w:r>
            <w:proofErr w:type="spellEnd"/>
            <w:r w:rsidRPr="00222731">
              <w:rPr>
                <w:rFonts w:ascii="Calibri" w:hAnsi="Calibri" w:cs="Calibri"/>
              </w:rPr>
              <w:t xml:space="preserve"> socijalnih usluga</w:t>
            </w:r>
          </w:p>
          <w:p w14:paraId="1F991F1E" w14:textId="77777777" w:rsidR="008E0A29" w:rsidRPr="00222731" w:rsidRDefault="008E0A29" w:rsidP="00E6606E">
            <w:pPr>
              <w:spacing w:before="60" w:after="120"/>
              <w:ind w:firstLine="589"/>
              <w:jc w:val="both"/>
              <w:rPr>
                <w:rFonts w:ascii="Calibri" w:hAnsi="Calibri" w:cs="Calibri"/>
              </w:rPr>
            </w:pPr>
            <w:r w:rsidRPr="00222731">
              <w:rPr>
                <w:rFonts w:ascii="Calibri" w:hAnsi="Calibri" w:cs="Calibri"/>
              </w:rPr>
              <w:t>1.2.2. Promicanje bavljenja sportom i veća ponuda sportskih sadržaja</w:t>
            </w:r>
          </w:p>
          <w:p w14:paraId="504B95F8" w14:textId="77777777" w:rsidR="008E0A29" w:rsidRPr="00222731" w:rsidRDefault="008E0A29" w:rsidP="00E6606E">
            <w:pPr>
              <w:spacing w:before="60" w:after="120"/>
              <w:ind w:firstLine="589"/>
              <w:jc w:val="both"/>
              <w:rPr>
                <w:rFonts w:ascii="Calibri" w:hAnsi="Calibri" w:cs="Calibri"/>
              </w:rPr>
            </w:pPr>
            <w:r w:rsidRPr="00222731">
              <w:rPr>
                <w:rFonts w:ascii="Calibri" w:hAnsi="Calibri" w:cs="Calibri"/>
              </w:rPr>
              <w:t>1.2.3. Razvoj sadržaja za provođenje slobodnog vremena izvan redovne nastave</w:t>
            </w:r>
          </w:p>
          <w:p w14:paraId="7EC51D49" w14:textId="77777777" w:rsidR="008E0A29" w:rsidRPr="00222731" w:rsidRDefault="008E0A29" w:rsidP="00E6606E">
            <w:pPr>
              <w:spacing w:before="60" w:after="120"/>
              <w:jc w:val="both"/>
              <w:rPr>
                <w:rFonts w:ascii="Calibri" w:hAnsi="Calibri" w:cs="Calibri"/>
                <w:b/>
                <w:bCs/>
              </w:rPr>
            </w:pPr>
            <w:r w:rsidRPr="00222731">
              <w:rPr>
                <w:rFonts w:ascii="Calibri" w:hAnsi="Calibri" w:cs="Calibri"/>
              </w:rPr>
              <w:t>Za provedbu Posebnog cilja 1.2. u razdoblju 2023.-2025. godine planirano je 16.809.519,00 eura od čega je tijekom 2025. godine planirano 5.971.458,00 eura a realizirano je 4.712.191,55 eura odnosno 78,91%.</w:t>
            </w:r>
            <w:r w:rsidRPr="00222731">
              <w:rPr>
                <w:rFonts w:ascii="Calibri" w:hAnsi="Calibri" w:cs="Calibri"/>
                <w:b/>
                <w:bCs/>
              </w:rPr>
              <w:t xml:space="preserve"> </w:t>
            </w:r>
          </w:p>
          <w:p w14:paraId="6B0183AF" w14:textId="77777777" w:rsidR="008E0A29" w:rsidRPr="00222731" w:rsidRDefault="008E0A29" w:rsidP="00E6606E">
            <w:pPr>
              <w:spacing w:before="60" w:after="120"/>
              <w:jc w:val="both"/>
              <w:rPr>
                <w:rFonts w:ascii="Calibri" w:hAnsi="Calibri" w:cs="Calibri"/>
                <w:b/>
                <w:bCs/>
                <w:u w:val="single"/>
              </w:rPr>
            </w:pPr>
            <w:r w:rsidRPr="00222731">
              <w:rPr>
                <w:rFonts w:ascii="Calibri" w:hAnsi="Calibri" w:cs="Calibri"/>
                <w:b/>
                <w:bCs/>
                <w:u w:val="single"/>
              </w:rPr>
              <w:t>PRIORITET 2: Razvijeno i povezano područje</w:t>
            </w:r>
          </w:p>
          <w:p w14:paraId="3425CEAE" w14:textId="77777777" w:rsidR="008E0A29" w:rsidRPr="00222731" w:rsidRDefault="008E0A29" w:rsidP="00E6606E">
            <w:pPr>
              <w:spacing w:before="60" w:after="120"/>
              <w:jc w:val="both"/>
              <w:rPr>
                <w:rFonts w:ascii="Calibri" w:hAnsi="Calibri" w:cs="Calibri"/>
              </w:rPr>
            </w:pPr>
            <w:r w:rsidRPr="00222731">
              <w:rPr>
                <w:rFonts w:ascii="Calibri" w:hAnsi="Calibri" w:cs="Calibri"/>
              </w:rPr>
              <w:t xml:space="preserve">Za provedbu Prioriteta 2 u razdoblju 2023.-2025. godine planirano je 27.860.338,81 eura od čega je tijekom 2025. godine planirano 10.007.599,12 eura a realizirano je 1.343.207,97  eura odnosno 13,42%. </w:t>
            </w:r>
          </w:p>
          <w:p w14:paraId="2976B7AA" w14:textId="77777777" w:rsidR="008E0A29" w:rsidRPr="00222731" w:rsidRDefault="008E0A29" w:rsidP="00E6606E">
            <w:pPr>
              <w:spacing w:before="60" w:after="120"/>
              <w:jc w:val="both"/>
              <w:rPr>
                <w:rFonts w:ascii="Calibri" w:hAnsi="Calibri" w:cs="Calibri"/>
                <w:b/>
                <w:bCs/>
              </w:rPr>
            </w:pPr>
            <w:r w:rsidRPr="00222731">
              <w:rPr>
                <w:rFonts w:ascii="Calibri" w:hAnsi="Calibri" w:cs="Calibri"/>
                <w:b/>
                <w:bCs/>
              </w:rPr>
              <w:t>Posebni cilj 2.1.: Zeleni, pametni i održivi razvoj baziran na cirkularnoj ekonomiji</w:t>
            </w:r>
          </w:p>
          <w:p w14:paraId="4A70AF0D" w14:textId="77777777" w:rsidR="008E0A29" w:rsidRPr="00222731" w:rsidRDefault="008E0A29" w:rsidP="00E6606E">
            <w:pPr>
              <w:spacing w:before="60" w:after="120"/>
              <w:jc w:val="both"/>
              <w:rPr>
                <w:rFonts w:ascii="Calibri" w:hAnsi="Calibri" w:cs="Calibri"/>
              </w:rPr>
            </w:pPr>
            <w:r w:rsidRPr="00222731">
              <w:rPr>
                <w:rFonts w:ascii="Calibri" w:hAnsi="Calibri" w:cs="Calibri"/>
              </w:rPr>
              <w:t xml:space="preserve">U sklopu Posebnog cilja 2.1. definirano je 7 mjera: </w:t>
            </w:r>
          </w:p>
          <w:p w14:paraId="5FF86BB3" w14:textId="77777777" w:rsidR="008E0A29" w:rsidRPr="00222731" w:rsidRDefault="008E0A29" w:rsidP="00E6606E">
            <w:pPr>
              <w:spacing w:before="60" w:after="120"/>
              <w:ind w:firstLine="589"/>
              <w:jc w:val="both"/>
              <w:rPr>
                <w:rFonts w:ascii="Calibri" w:hAnsi="Calibri" w:cs="Calibri"/>
              </w:rPr>
            </w:pPr>
            <w:r w:rsidRPr="00222731">
              <w:rPr>
                <w:rFonts w:ascii="Calibri" w:hAnsi="Calibri" w:cs="Calibri"/>
              </w:rPr>
              <w:t>2.1.1. Uključivanje stručnjaka iz različitih područja u aktivno planiranje razvoja</w:t>
            </w:r>
          </w:p>
          <w:p w14:paraId="58489408" w14:textId="77777777" w:rsidR="008E0A29" w:rsidRPr="00222731" w:rsidRDefault="008E0A29" w:rsidP="00E6606E">
            <w:pPr>
              <w:spacing w:before="60" w:after="120"/>
              <w:ind w:firstLine="589"/>
              <w:jc w:val="both"/>
              <w:rPr>
                <w:rFonts w:ascii="Calibri" w:hAnsi="Calibri" w:cs="Calibri"/>
              </w:rPr>
            </w:pPr>
            <w:r w:rsidRPr="00222731">
              <w:rPr>
                <w:rFonts w:ascii="Calibri" w:hAnsi="Calibri" w:cs="Calibri"/>
              </w:rPr>
              <w:t>2.1.2. Prakticiranje održive cirkularne (kružne) ekonomije</w:t>
            </w:r>
          </w:p>
          <w:p w14:paraId="7363E739" w14:textId="77777777" w:rsidR="008E0A29" w:rsidRPr="00222731" w:rsidRDefault="008E0A29" w:rsidP="00E6606E">
            <w:pPr>
              <w:spacing w:before="60" w:after="120"/>
              <w:ind w:firstLine="589"/>
              <w:jc w:val="both"/>
              <w:rPr>
                <w:rFonts w:ascii="Calibri" w:hAnsi="Calibri" w:cs="Calibri"/>
              </w:rPr>
            </w:pPr>
            <w:r w:rsidRPr="00222731">
              <w:rPr>
                <w:rFonts w:ascii="Calibri" w:hAnsi="Calibri" w:cs="Calibri"/>
              </w:rPr>
              <w:t>2.1.3. Osnivanje edukativnih centara za zeleno i pametno gospodarenje</w:t>
            </w:r>
          </w:p>
          <w:p w14:paraId="5AAA5A42" w14:textId="77777777" w:rsidR="008E0A29" w:rsidRPr="00222731" w:rsidRDefault="008E0A29" w:rsidP="00E6606E">
            <w:pPr>
              <w:spacing w:before="60" w:after="120"/>
              <w:ind w:firstLine="589"/>
              <w:jc w:val="both"/>
              <w:rPr>
                <w:rFonts w:ascii="Calibri" w:hAnsi="Calibri" w:cs="Calibri"/>
              </w:rPr>
            </w:pPr>
            <w:r w:rsidRPr="00222731">
              <w:rPr>
                <w:rFonts w:ascii="Calibri" w:hAnsi="Calibri" w:cs="Calibri"/>
              </w:rPr>
              <w:t>2.1.4. Prilagodba obrazovnog sustava potrebama gospodarstva</w:t>
            </w:r>
          </w:p>
          <w:p w14:paraId="54558D30" w14:textId="77777777" w:rsidR="008E0A29" w:rsidRPr="00222731" w:rsidRDefault="008E0A29" w:rsidP="00E6606E">
            <w:pPr>
              <w:spacing w:before="60" w:after="120"/>
              <w:ind w:firstLine="589"/>
              <w:jc w:val="both"/>
              <w:rPr>
                <w:rFonts w:ascii="Calibri" w:hAnsi="Calibri" w:cs="Calibri"/>
              </w:rPr>
            </w:pPr>
            <w:r w:rsidRPr="00222731">
              <w:rPr>
                <w:rFonts w:ascii="Calibri" w:hAnsi="Calibri" w:cs="Calibri"/>
              </w:rPr>
              <w:t>2.1.5. Iskorištavanje zapuštenih područja u svrhu njihove aktivacije i osuvremenjivanja</w:t>
            </w:r>
          </w:p>
          <w:p w14:paraId="711643E6" w14:textId="77777777" w:rsidR="008E0A29" w:rsidRPr="00222731" w:rsidRDefault="008E0A29" w:rsidP="00E6606E">
            <w:pPr>
              <w:spacing w:before="60" w:after="120"/>
              <w:ind w:firstLine="589"/>
              <w:jc w:val="both"/>
              <w:rPr>
                <w:rFonts w:ascii="Calibri" w:hAnsi="Calibri" w:cs="Calibri"/>
              </w:rPr>
            </w:pPr>
            <w:r w:rsidRPr="00222731">
              <w:rPr>
                <w:rFonts w:ascii="Calibri" w:hAnsi="Calibri" w:cs="Calibri"/>
              </w:rPr>
              <w:t>2.1.6. Održivo korištenje prirodne i kulturne baštine u turističke svrhe</w:t>
            </w:r>
          </w:p>
          <w:p w14:paraId="7E37CA1C" w14:textId="77777777" w:rsidR="008E0A29" w:rsidRPr="00222731" w:rsidRDefault="008E0A29" w:rsidP="00E6606E">
            <w:pPr>
              <w:spacing w:before="60" w:after="120"/>
              <w:ind w:firstLine="589"/>
              <w:jc w:val="both"/>
              <w:rPr>
                <w:rFonts w:ascii="Calibri" w:hAnsi="Calibri" w:cs="Calibri"/>
              </w:rPr>
            </w:pPr>
            <w:r w:rsidRPr="00222731">
              <w:rPr>
                <w:rFonts w:ascii="Calibri" w:hAnsi="Calibri" w:cs="Calibri"/>
              </w:rPr>
              <w:t xml:space="preserve">2.1.7. Promicanje i prakticiranje aktivnog turizma kojima se koriste specifične pogodnosti i značajke kraja </w:t>
            </w:r>
          </w:p>
          <w:p w14:paraId="3D51823E" w14:textId="77777777" w:rsidR="008E0A29" w:rsidRPr="00222731" w:rsidRDefault="008E0A29" w:rsidP="00E6606E">
            <w:pPr>
              <w:spacing w:before="60" w:after="120"/>
              <w:jc w:val="both"/>
              <w:rPr>
                <w:rFonts w:ascii="Calibri" w:hAnsi="Calibri" w:cs="Calibri"/>
              </w:rPr>
            </w:pPr>
            <w:r w:rsidRPr="00222731">
              <w:rPr>
                <w:rFonts w:ascii="Calibri" w:hAnsi="Calibri" w:cs="Calibri"/>
              </w:rPr>
              <w:t xml:space="preserve">Za provedbu Posebnog cilja 2.1. u razdoblju 2023.-2025. godine planirano je 13.708.852,81 eura od čega je tijekom 2025. godine planirano 4.716.361,12 eura a realizirano je 515.518,83  eura odnosno 10,93%. </w:t>
            </w:r>
          </w:p>
          <w:p w14:paraId="7AFE57EA" w14:textId="77777777" w:rsidR="008E0A29" w:rsidRPr="00222731" w:rsidRDefault="008E0A29" w:rsidP="00E6606E">
            <w:pPr>
              <w:spacing w:before="60" w:after="120"/>
              <w:jc w:val="both"/>
              <w:rPr>
                <w:rFonts w:ascii="Calibri" w:hAnsi="Calibri" w:cs="Calibri"/>
                <w:b/>
                <w:bCs/>
              </w:rPr>
            </w:pPr>
            <w:r w:rsidRPr="00222731">
              <w:rPr>
                <w:rFonts w:ascii="Calibri" w:hAnsi="Calibri" w:cs="Calibri"/>
                <w:b/>
                <w:bCs/>
              </w:rPr>
              <w:t>Posebni cilj 2.2.: Poboljšanje povezanosti područja i zaštita prirodnih resursa</w:t>
            </w:r>
          </w:p>
          <w:p w14:paraId="0A7FB295" w14:textId="77777777" w:rsidR="008E0A29" w:rsidRPr="00222731" w:rsidRDefault="008E0A29" w:rsidP="00E6606E">
            <w:pPr>
              <w:spacing w:before="60" w:after="120"/>
              <w:jc w:val="both"/>
              <w:rPr>
                <w:rFonts w:ascii="Calibri" w:hAnsi="Calibri" w:cs="Calibri"/>
              </w:rPr>
            </w:pPr>
            <w:r w:rsidRPr="00222731">
              <w:rPr>
                <w:rFonts w:ascii="Calibri" w:hAnsi="Calibri" w:cs="Calibri"/>
              </w:rPr>
              <w:t xml:space="preserve">U sklopu Posebnog cilja 2.2. definirane su 3 mjere: </w:t>
            </w:r>
          </w:p>
          <w:p w14:paraId="5FF2BA4B" w14:textId="77777777" w:rsidR="008E0A29" w:rsidRPr="00222731" w:rsidRDefault="008E0A29" w:rsidP="00E6606E">
            <w:pPr>
              <w:spacing w:before="60" w:after="120"/>
              <w:ind w:firstLine="589"/>
              <w:jc w:val="both"/>
              <w:rPr>
                <w:rFonts w:ascii="Calibri" w:hAnsi="Calibri" w:cs="Calibri"/>
              </w:rPr>
            </w:pPr>
            <w:r w:rsidRPr="00222731">
              <w:rPr>
                <w:rFonts w:ascii="Calibri" w:hAnsi="Calibri" w:cs="Calibri"/>
              </w:rPr>
              <w:t>2.2.1. Izgradnja i rekonstrukcija pješačke i biciklističke infrastrukture</w:t>
            </w:r>
          </w:p>
          <w:p w14:paraId="7DE1C9FA" w14:textId="77777777" w:rsidR="008E0A29" w:rsidRPr="00222731" w:rsidRDefault="008E0A29" w:rsidP="00E6606E">
            <w:pPr>
              <w:spacing w:before="60" w:after="120"/>
              <w:ind w:firstLine="589"/>
              <w:jc w:val="both"/>
              <w:rPr>
                <w:rFonts w:ascii="Calibri" w:hAnsi="Calibri" w:cs="Calibri"/>
              </w:rPr>
            </w:pPr>
            <w:r w:rsidRPr="00222731">
              <w:rPr>
                <w:rFonts w:ascii="Calibri" w:hAnsi="Calibri" w:cs="Calibri"/>
              </w:rPr>
              <w:t>2.2.2. Razvoj sustava upravljanja kriznim situacijama kroz ulaganje u ljudske i infrastrukturne kapacitete službi koji se bave zaštitom i spašavanjem</w:t>
            </w:r>
          </w:p>
          <w:p w14:paraId="5A0E69E4" w14:textId="77777777" w:rsidR="008E0A29" w:rsidRPr="00222731" w:rsidRDefault="008E0A29" w:rsidP="00E6606E">
            <w:pPr>
              <w:spacing w:before="60" w:after="120"/>
              <w:ind w:firstLine="589"/>
              <w:jc w:val="both"/>
              <w:rPr>
                <w:rFonts w:ascii="Calibri" w:hAnsi="Calibri" w:cs="Calibri"/>
              </w:rPr>
            </w:pPr>
            <w:r w:rsidRPr="00222731">
              <w:rPr>
                <w:rFonts w:ascii="Calibri" w:hAnsi="Calibri" w:cs="Calibri"/>
              </w:rPr>
              <w:t>2.2.3. Razvoj digitalne infrastrukture</w:t>
            </w:r>
          </w:p>
          <w:p w14:paraId="76012338" w14:textId="77777777" w:rsidR="008E0A29" w:rsidRPr="00222731" w:rsidRDefault="008E0A29" w:rsidP="00E6606E">
            <w:pPr>
              <w:spacing w:before="60" w:after="120"/>
              <w:jc w:val="both"/>
              <w:rPr>
                <w:rFonts w:ascii="Calibri" w:hAnsi="Calibri" w:cs="Calibri"/>
                <w:b/>
                <w:bCs/>
                <w:color w:val="EE0000"/>
              </w:rPr>
            </w:pPr>
            <w:r w:rsidRPr="00222731">
              <w:rPr>
                <w:rFonts w:ascii="Calibri" w:hAnsi="Calibri" w:cs="Calibri"/>
              </w:rPr>
              <w:t>Za provedbu Posebnog cilja 2.2. u razdoblju 2023.-2025. godine planirano je 14.151.486,00 eura od čega je tijekom 2025. godine planirano 5.291.238,00 eura te je realizirano 827.689,14  eura odnosno 15,64%.</w:t>
            </w:r>
          </w:p>
          <w:p w14:paraId="24B121EB" w14:textId="77777777" w:rsidR="008E0A29" w:rsidRPr="00222731" w:rsidRDefault="008E0A29" w:rsidP="00E6606E">
            <w:pPr>
              <w:spacing w:before="60" w:after="120"/>
              <w:jc w:val="both"/>
              <w:rPr>
                <w:rFonts w:ascii="Calibri" w:hAnsi="Calibri" w:cs="Calibri"/>
              </w:rPr>
            </w:pPr>
            <w:r w:rsidRPr="00222731">
              <w:rPr>
                <w:rFonts w:ascii="Calibri" w:hAnsi="Calibri" w:cs="Calibri"/>
              </w:rPr>
              <w:t xml:space="preserve">SRUP je usvojen 31. siječnja 2024. godine na sjednici Gradskog vijeća Grada Požege te tako 2025. godina predstavlja drugu godinu provedbe SRUP-a. Prvi poziv unutar ITU mehanizma Urbanog područja Grada Požege „Vatrogasno-edukativni centar Pleternica“ objavljen je tijekom lipnja 2024. </w:t>
            </w:r>
            <w:r w:rsidRPr="00222731">
              <w:rPr>
                <w:rFonts w:ascii="Calibri" w:hAnsi="Calibri" w:cs="Calibri"/>
              </w:rPr>
              <w:lastRenderedPageBreak/>
              <w:t>godine, drugi poziv „Izgradnja i opremanje atletskog stadiona u Požegi“ početkom listopada iste godine te su na oba poziva uspješno prijavljeni projekti čija  implementacija teče svojom dinamikom. Također 7. listopada 2025. otvoren je treći poziv „ITU - Razvoj turističke infrastrukture na urbanom području grada Požege“ na koji su prijavljena dva projekta, a 28. studenog 2025. otvoren je i četvrti poziv „ITU-Revitalizacija povijesne jezgre grada Požege“.</w:t>
            </w:r>
          </w:p>
          <w:p w14:paraId="3A6EF08A" w14:textId="77777777" w:rsidR="008E0A29" w:rsidRPr="00222731" w:rsidRDefault="008E0A29" w:rsidP="00E6606E">
            <w:pPr>
              <w:spacing w:before="60" w:after="120"/>
              <w:jc w:val="both"/>
              <w:rPr>
                <w:rFonts w:ascii="Calibri" w:hAnsi="Calibri" w:cs="Calibri"/>
              </w:rPr>
            </w:pPr>
            <w:r w:rsidRPr="00222731">
              <w:rPr>
                <w:rFonts w:ascii="Calibri" w:hAnsi="Calibri" w:cs="Calibri"/>
                <w:b/>
                <w:bCs/>
              </w:rPr>
              <w:t xml:space="preserve">Provedba projekata od </w:t>
            </w:r>
            <w:r w:rsidRPr="00222731">
              <w:rPr>
                <w:rFonts w:ascii="Calibri" w:hAnsi="Calibri" w:cs="Calibri"/>
                <w:b/>
              </w:rPr>
              <w:t>strateškog značaja za razvoj urbanog područja u 2025. godini</w:t>
            </w:r>
          </w:p>
          <w:p w14:paraId="4D0EB280" w14:textId="77777777" w:rsidR="008E0A29" w:rsidRPr="00222731" w:rsidRDefault="008E0A29" w:rsidP="00E6606E">
            <w:pPr>
              <w:spacing w:before="60" w:after="120"/>
              <w:jc w:val="both"/>
              <w:rPr>
                <w:rFonts w:ascii="Calibri" w:hAnsi="Calibri" w:cs="Calibri"/>
                <w:bCs/>
                <w:iCs/>
              </w:rPr>
            </w:pPr>
            <w:r w:rsidRPr="00222731">
              <w:rPr>
                <w:rFonts w:ascii="Calibri" w:hAnsi="Calibri" w:cs="Calibri"/>
                <w:bCs/>
                <w:iCs/>
              </w:rPr>
              <w:t xml:space="preserve">Tijekom postupka izrade SRUP-a svi zainteresirani dionici mogli su dostaviti svoje projektne prijedloge koji će biti uvršteni u Strategiju. Temeljem pristiglih projektnih prijedloga stvoren je Akcijski plan SRUP-a. Kako je ranije navedeno, od svih projektnih prijedloga 18 ih je prepoznato kao strateški projekti urbanog područja Grada Požege te su isti uvršteni u proces </w:t>
            </w:r>
            <w:proofErr w:type="spellStart"/>
            <w:r w:rsidRPr="00222731">
              <w:rPr>
                <w:rFonts w:ascii="Calibri" w:hAnsi="Calibri" w:cs="Calibri"/>
                <w:bCs/>
                <w:iCs/>
              </w:rPr>
              <w:t>prioritizacije</w:t>
            </w:r>
            <w:proofErr w:type="spellEnd"/>
            <w:r w:rsidRPr="00222731">
              <w:rPr>
                <w:rFonts w:ascii="Calibri" w:hAnsi="Calibri" w:cs="Calibri"/>
                <w:bCs/>
                <w:iCs/>
              </w:rPr>
              <w:t xml:space="preserve"> koja je provedena od strane Odsjeka za provedbu ITU mehanizma Grada Požege. </w:t>
            </w:r>
            <w:proofErr w:type="spellStart"/>
            <w:r w:rsidRPr="00222731">
              <w:rPr>
                <w:rFonts w:ascii="Calibri" w:hAnsi="Calibri" w:cs="Calibri"/>
                <w:bCs/>
                <w:iCs/>
              </w:rPr>
              <w:t>Prioritizacijom</w:t>
            </w:r>
            <w:proofErr w:type="spellEnd"/>
            <w:r w:rsidRPr="00222731">
              <w:rPr>
                <w:rFonts w:ascii="Calibri" w:hAnsi="Calibri" w:cs="Calibri"/>
                <w:bCs/>
                <w:iCs/>
              </w:rPr>
              <w:t xml:space="preserve"> je utvrđeno kako 4 projekta nisu zadovoljili uvjete prihvatljivosti iz Kontrolne liste za provjeru prihvatljivosti strateških projekata. Preostalih 14 projekta bodovano je temeljem Kontrolnih lista te je 15. studenog 2023. godine Koordinacijsko vijeće donijelo Odluku o strateškim projektima urbanog područja Grada Požege koji se predlažu za financiranje u okviru ITU mehanizma kroz Sporazum o provedbi. Istom Odlukom predlažu se financiranje 3 projekta putem izravne dodjele te objavu jednog otvorenog poziva namijenjenog razvoju turističke infrastrukture na urbanom području. Naposljetku je 7. prosinca 2023. godine između Grada Požege kao središta urbanog područja i Ministarstva regionalnoga razvoja i fondova Europske unije sklopljen Sporazum o provedbi integriranih teritorijalnih ulaganja u okviru Integriranog teritorijalnog programa 2021.-2027.. Sporazumom su definirana 3 poziva na izravnu dodjelu i to: </w:t>
            </w:r>
          </w:p>
          <w:p w14:paraId="47E2C692" w14:textId="77777777" w:rsidR="008E0A29" w:rsidRPr="00222731" w:rsidRDefault="008E0A29" w:rsidP="00E6606E">
            <w:pPr>
              <w:spacing w:before="60" w:after="120"/>
              <w:jc w:val="both"/>
              <w:rPr>
                <w:rFonts w:ascii="Calibri" w:hAnsi="Calibri" w:cs="Calibri"/>
                <w:bCs/>
                <w:iCs/>
              </w:rPr>
            </w:pPr>
            <w:r w:rsidRPr="00222731">
              <w:rPr>
                <w:rFonts w:ascii="Calibri" w:hAnsi="Calibri" w:cs="Calibri"/>
                <w:bCs/>
                <w:iCs/>
              </w:rPr>
              <w:t>- Izgradnja i opremanje atletskog stadiona u Požegi</w:t>
            </w:r>
          </w:p>
          <w:p w14:paraId="61E8A25C" w14:textId="77777777" w:rsidR="008E0A29" w:rsidRPr="00222731" w:rsidRDefault="008E0A29" w:rsidP="00E6606E">
            <w:pPr>
              <w:spacing w:before="60" w:after="120"/>
              <w:jc w:val="both"/>
              <w:rPr>
                <w:rFonts w:ascii="Calibri" w:hAnsi="Calibri" w:cs="Calibri"/>
                <w:bCs/>
                <w:iCs/>
              </w:rPr>
            </w:pPr>
            <w:r w:rsidRPr="00222731">
              <w:rPr>
                <w:rFonts w:ascii="Calibri" w:hAnsi="Calibri" w:cs="Calibri"/>
                <w:bCs/>
                <w:iCs/>
              </w:rPr>
              <w:t>- Vatrogasno-edukativni centar Pleternica</w:t>
            </w:r>
          </w:p>
          <w:p w14:paraId="34A97CAA" w14:textId="77777777" w:rsidR="008E0A29" w:rsidRPr="00222731" w:rsidRDefault="008E0A29" w:rsidP="00E6606E">
            <w:pPr>
              <w:spacing w:before="60" w:after="120"/>
              <w:jc w:val="both"/>
              <w:rPr>
                <w:rFonts w:ascii="Calibri" w:hAnsi="Calibri" w:cs="Calibri"/>
                <w:bCs/>
                <w:iCs/>
              </w:rPr>
            </w:pPr>
            <w:r w:rsidRPr="00222731">
              <w:rPr>
                <w:rFonts w:ascii="Calibri" w:hAnsi="Calibri" w:cs="Calibri"/>
                <w:bCs/>
                <w:iCs/>
              </w:rPr>
              <w:t>- Revitalizacija povijesne gradske jezgre grada Požege</w:t>
            </w:r>
          </w:p>
          <w:p w14:paraId="6520460B" w14:textId="77777777" w:rsidR="008E0A29" w:rsidRPr="00222731" w:rsidRDefault="008E0A29" w:rsidP="00E6606E">
            <w:pPr>
              <w:spacing w:before="60" w:after="120"/>
              <w:jc w:val="both"/>
              <w:rPr>
                <w:rFonts w:ascii="Calibri" w:hAnsi="Calibri" w:cs="Calibri"/>
                <w:bCs/>
                <w:iCs/>
              </w:rPr>
            </w:pPr>
            <w:r w:rsidRPr="00222731">
              <w:rPr>
                <w:rFonts w:ascii="Calibri" w:hAnsi="Calibri" w:cs="Calibri"/>
                <w:bCs/>
                <w:iCs/>
              </w:rPr>
              <w:t>te 1 otvoreni Poziv za razvoj turističke infrastrukture na urbanom području Grada Požege.</w:t>
            </w:r>
          </w:p>
          <w:p w14:paraId="222C0E5B" w14:textId="77777777" w:rsidR="008E0A29" w:rsidRPr="00222731" w:rsidRDefault="008E0A29" w:rsidP="00E6606E">
            <w:pPr>
              <w:spacing w:before="60" w:after="120"/>
              <w:jc w:val="both"/>
              <w:rPr>
                <w:rFonts w:ascii="Calibri" w:hAnsi="Calibri" w:cs="Calibri"/>
                <w:bCs/>
                <w:iCs/>
              </w:rPr>
            </w:pPr>
            <w:r w:rsidRPr="00222731">
              <w:rPr>
                <w:rFonts w:ascii="Calibri" w:hAnsi="Calibri" w:cs="Calibri"/>
                <w:bCs/>
                <w:iCs/>
              </w:rPr>
              <w:t xml:space="preserve">Temeljem Dodatka I. Sporazuma o provedbi integriranih teritorijalnih ulaganja u okviru Integriranog teritorijalnog programa 2021. – 2027. od dana 4. veljače 2026. mijenja se popis poziva za dostavu projektnih prijedloga te se dodaje još jedan otvoreni Javni poziv </w:t>
            </w:r>
            <w:r w:rsidRPr="00222731">
              <w:rPr>
                <w:rFonts w:ascii="Calibri" w:hAnsi="Calibri" w:cs="Calibri"/>
              </w:rPr>
              <w:t>Iskorištavanje zapuštenih područja na urbanom području grada Požege.</w:t>
            </w:r>
          </w:p>
          <w:p w14:paraId="0F2F844A" w14:textId="77777777" w:rsidR="008E0A29" w:rsidRPr="00222731" w:rsidRDefault="008E0A29" w:rsidP="00E6606E">
            <w:pPr>
              <w:spacing w:before="60" w:after="120"/>
              <w:jc w:val="both"/>
              <w:rPr>
                <w:rFonts w:ascii="Calibri" w:hAnsi="Calibri" w:cs="Calibri"/>
                <w:b/>
                <w:bCs/>
                <w:u w:val="single"/>
              </w:rPr>
            </w:pPr>
            <w:r w:rsidRPr="00222731">
              <w:rPr>
                <w:rFonts w:ascii="Calibri" w:hAnsi="Calibri" w:cs="Calibri"/>
                <w:b/>
                <w:bCs/>
                <w:u w:val="single"/>
              </w:rPr>
              <w:t xml:space="preserve">Izgradnja i opremanje atletskog stadiona u Požegi </w:t>
            </w:r>
          </w:p>
          <w:p w14:paraId="2CF2CC72" w14:textId="77777777" w:rsidR="008E0A29" w:rsidRPr="00222731" w:rsidRDefault="008E0A29" w:rsidP="00E6606E">
            <w:pPr>
              <w:spacing w:before="60" w:after="120"/>
              <w:jc w:val="both"/>
              <w:rPr>
                <w:rFonts w:ascii="Calibri" w:hAnsi="Calibri" w:cs="Calibri"/>
              </w:rPr>
            </w:pPr>
            <w:r w:rsidRPr="00222731">
              <w:rPr>
                <w:rFonts w:ascii="Calibri" w:hAnsi="Calibri" w:cs="Calibri"/>
              </w:rPr>
              <w:t xml:space="preserve">Projekt obuhvaća izgradnju i opremanje atletskog stadiona na području grada Požege koji će omogućiti daljnji razvoj atletike na urbanom području Grada Požege. Osim sportske objekt će imati i turističku namjenu te će biti namijenjen ne samo stanovnicima urbanog područja već cijele županije. </w:t>
            </w:r>
          </w:p>
          <w:p w14:paraId="799A08C7" w14:textId="77777777" w:rsidR="008E0A29" w:rsidRPr="00222731" w:rsidRDefault="008E0A29" w:rsidP="00E6606E">
            <w:pPr>
              <w:spacing w:before="60" w:after="120"/>
              <w:jc w:val="both"/>
              <w:rPr>
                <w:rFonts w:ascii="Calibri" w:hAnsi="Calibri" w:cs="Calibri"/>
              </w:rPr>
            </w:pPr>
            <w:r w:rsidRPr="00222731">
              <w:rPr>
                <w:rFonts w:ascii="Calibri" w:hAnsi="Calibri" w:cs="Calibri"/>
              </w:rPr>
              <w:t>Za provedbu projekta u razdoblju od 2023. do 2025. godine planiran je iznos od 1.500.000,00 eura. Također, Akcijskim planom u 2025. godini planirana su sredstva za provedbu projekta u iznosu 1.500.000,00 eura, dok su realizirani troškovi u iznosu od 1.829.758,14 eura za radove i to većim dijelom iz EU sredstava te jednim djelom iz vlastitih sredstava. Za predmetni projekt su u siječnju 2025. potpisana dva ugovora za izvođenje radova i to za izgradnju sportskog igrališta – atletske staze u Požegi te izgradnju pristupne prometnice do atletske staze u Požegi te su oba ugovora izvršena u cijelosti. Ugovor o dodjeli bespovratnih sredstava potpisan je u svibnju 2025. godine. U budućem razdoblju planirano je ishođenje uporabnih dozvola za izvedene radove te ishođenje građevinske dozvole za izvođenje radova izgradnje zgrade u sklopu atletskog stadiona.</w:t>
            </w:r>
          </w:p>
          <w:p w14:paraId="254FB28E" w14:textId="77777777" w:rsidR="008E0A29" w:rsidRPr="00222731" w:rsidRDefault="008E0A29" w:rsidP="00E6606E">
            <w:pPr>
              <w:spacing w:before="60" w:after="120"/>
              <w:jc w:val="both"/>
              <w:rPr>
                <w:rFonts w:ascii="Calibri" w:hAnsi="Calibri" w:cs="Calibri"/>
                <w:b/>
                <w:iCs/>
                <w:u w:val="single"/>
              </w:rPr>
            </w:pPr>
            <w:r w:rsidRPr="00222731">
              <w:rPr>
                <w:rFonts w:ascii="Calibri" w:hAnsi="Calibri" w:cs="Calibri"/>
                <w:b/>
                <w:iCs/>
                <w:u w:val="single"/>
              </w:rPr>
              <w:t>Vatrogasno-edukativni centar Pleternica</w:t>
            </w:r>
          </w:p>
          <w:p w14:paraId="7D81B997" w14:textId="77777777" w:rsidR="008E0A29" w:rsidRPr="00222731" w:rsidRDefault="008E0A29" w:rsidP="00E6606E">
            <w:pPr>
              <w:spacing w:before="60" w:after="120"/>
              <w:jc w:val="both"/>
              <w:rPr>
                <w:rFonts w:ascii="Calibri" w:hAnsi="Calibri" w:cs="Calibri"/>
                <w:bCs/>
              </w:rPr>
            </w:pPr>
            <w:r w:rsidRPr="00222731">
              <w:rPr>
                <w:rFonts w:ascii="Calibri" w:hAnsi="Calibri" w:cs="Calibri"/>
                <w:bCs/>
              </w:rPr>
              <w:t xml:space="preserve">Projekt obuhvaća izgradnju i opremanje Vatrogasno-edukativnog centra u Pleternici po načelima energetske učinkovitosti koji će pružiti, osim osnovne uloge zaštite građana i imovine, prostor za </w:t>
            </w:r>
            <w:r w:rsidRPr="00222731">
              <w:rPr>
                <w:rFonts w:ascii="Calibri" w:hAnsi="Calibri" w:cs="Calibri"/>
                <w:bCs/>
              </w:rPr>
              <w:lastRenderedPageBreak/>
              <w:t>edukativne aktivnosti usmjerene prevenciji i zaštiti od požara i ostalih ugroza za stanovništvo te će biti promoviran kao dodatni turistički resurs.</w:t>
            </w:r>
          </w:p>
          <w:p w14:paraId="74B9C50C" w14:textId="77777777" w:rsidR="008E0A29" w:rsidRPr="00222731" w:rsidRDefault="008E0A29" w:rsidP="00E6606E">
            <w:pPr>
              <w:spacing w:before="60" w:after="120"/>
              <w:jc w:val="both"/>
              <w:rPr>
                <w:rFonts w:ascii="Calibri" w:hAnsi="Calibri" w:cs="Calibri"/>
                <w:b/>
                <w:bCs/>
                <w:color w:val="EE0000"/>
              </w:rPr>
            </w:pPr>
            <w:r w:rsidRPr="00222731">
              <w:rPr>
                <w:rFonts w:ascii="Calibri" w:hAnsi="Calibri" w:cs="Calibri"/>
                <w:bCs/>
              </w:rPr>
              <w:t xml:space="preserve">Za provedbu projekta u razdoblju od 2023.-2025. planiran je iznos od 2.652.519,00 eura od čega 1.326.259,50 eura u 2025. godini </w:t>
            </w:r>
            <w:r w:rsidRPr="00222731">
              <w:rPr>
                <w:rFonts w:ascii="Calibri" w:hAnsi="Calibri" w:cs="Calibri"/>
              </w:rPr>
              <w:t xml:space="preserve">te su u 2025. realizirana sredstva u provedbi projekta u iznosu od 349.629,23 eura većim djelom iz EU sredstava te djelomično iz državnih sredstava te vlastitih. </w:t>
            </w:r>
          </w:p>
          <w:p w14:paraId="15C94C7B" w14:textId="77777777" w:rsidR="008E0A29" w:rsidRPr="00222731" w:rsidRDefault="008E0A29" w:rsidP="00E6606E">
            <w:pPr>
              <w:spacing w:before="60" w:after="120"/>
              <w:jc w:val="both"/>
              <w:rPr>
                <w:rFonts w:ascii="Calibri" w:hAnsi="Calibri" w:cs="Calibri"/>
              </w:rPr>
            </w:pPr>
            <w:r w:rsidRPr="00222731">
              <w:rPr>
                <w:rFonts w:ascii="Calibri" w:hAnsi="Calibri" w:cs="Calibri"/>
              </w:rPr>
              <w:t>Projekt je uspješno prijavljen na Poziv za izravnu dodjelu bespovratnih sredstava. Ugovor o dodjeli bespovratnih sredstava potpisan je u prosincu 2024. godine te se u 2025. projekt izgradnje Vatrogasno-edukativnog centra u Pleternici nalazi u fazi realizacije. Sukladno izrađenoj dokumentaciji proveden je postupak nabave, sklopljen je ugovor s izvođačem te je u tijeku izvođenje radova.</w:t>
            </w:r>
          </w:p>
          <w:p w14:paraId="6687CC8B" w14:textId="77777777" w:rsidR="008E0A29" w:rsidRPr="00222731" w:rsidRDefault="008E0A29" w:rsidP="00E6606E">
            <w:pPr>
              <w:spacing w:before="60" w:after="120"/>
              <w:jc w:val="both"/>
              <w:rPr>
                <w:rFonts w:ascii="Calibri" w:hAnsi="Calibri" w:cs="Calibri"/>
                <w:b/>
                <w:bCs/>
                <w:u w:val="single"/>
              </w:rPr>
            </w:pPr>
            <w:r w:rsidRPr="00222731">
              <w:rPr>
                <w:rFonts w:ascii="Calibri" w:hAnsi="Calibri" w:cs="Calibri"/>
                <w:b/>
                <w:bCs/>
                <w:u w:val="single"/>
              </w:rPr>
              <w:t>Revitalizacija povijesne gradske jezgre grada Požege</w:t>
            </w:r>
          </w:p>
          <w:p w14:paraId="02BEE3BD" w14:textId="77777777" w:rsidR="008E0A29" w:rsidRPr="00222731" w:rsidRDefault="008E0A29" w:rsidP="00E6606E">
            <w:pPr>
              <w:spacing w:before="60" w:after="120"/>
              <w:jc w:val="both"/>
              <w:rPr>
                <w:rFonts w:ascii="Calibri" w:hAnsi="Calibri" w:cs="Calibri"/>
              </w:rPr>
            </w:pPr>
            <w:r w:rsidRPr="00222731">
              <w:rPr>
                <w:rFonts w:ascii="Calibri" w:hAnsi="Calibri" w:cs="Calibri"/>
              </w:rPr>
              <w:t xml:space="preserve">Projekt se sastoji od 2 faze, a prva faza podrazumijeva izgradnju dijela Sokolove ulice i ulice Matice Hrvatske sa izgradnjom kružnog toka te uređenje središnjeg gradskog trga, Trga Sv. Trojstva, dok je u drugoj fazi planirana izgradnja društveno-poduzetničkog centra s podzemnom garažom te će se za nju tražiti izvori financiranja. </w:t>
            </w:r>
          </w:p>
          <w:p w14:paraId="70338B12" w14:textId="77777777" w:rsidR="008E0A29" w:rsidRPr="00222731" w:rsidRDefault="008E0A29" w:rsidP="00E6606E">
            <w:pPr>
              <w:spacing w:before="60" w:after="120"/>
              <w:jc w:val="both"/>
              <w:rPr>
                <w:rFonts w:ascii="Calibri" w:hAnsi="Calibri" w:cs="Calibri"/>
              </w:rPr>
            </w:pPr>
            <w:r w:rsidRPr="00222731">
              <w:rPr>
                <w:rFonts w:ascii="Calibri" w:hAnsi="Calibri" w:cs="Calibri"/>
              </w:rPr>
              <w:t xml:space="preserve">Za provedbu projekta u razdoblju od 2023.-2025. godine planiran je iznos od 2.910.542,00 eura od čega 2.700.000,00 eura u 2025. godini. Tijekom 2025. godine realizirano je 322.981,87 eura iz vlastitih sredstava. </w:t>
            </w:r>
          </w:p>
          <w:p w14:paraId="046B2157" w14:textId="77777777" w:rsidR="008E0A29" w:rsidRPr="00222731" w:rsidRDefault="008E0A29" w:rsidP="00E6606E">
            <w:pPr>
              <w:spacing w:before="60" w:after="120"/>
              <w:jc w:val="both"/>
              <w:rPr>
                <w:rFonts w:ascii="Calibri" w:hAnsi="Calibri" w:cs="Calibri"/>
              </w:rPr>
            </w:pPr>
            <w:r w:rsidRPr="00222731">
              <w:rPr>
                <w:rFonts w:ascii="Calibri" w:hAnsi="Calibri" w:cs="Calibri"/>
              </w:rPr>
              <w:t>Tijekom 2025. godine izrađen je dio projektno tehničke dokumentacije te predani zahtjevi za dvije građevinske dozvole. Pokrenut je postupak nabave za izgradnju dijela Sokolove ulice i ulice Matice Hrvatske sa izgradnjom kružnog toka. Srušen je objekt stare Gradske tržnice.</w:t>
            </w:r>
          </w:p>
          <w:p w14:paraId="1CEAAB19" w14:textId="77777777" w:rsidR="008E0A29" w:rsidRPr="00222731" w:rsidRDefault="008E0A29" w:rsidP="00E6606E">
            <w:pPr>
              <w:spacing w:before="60" w:after="120"/>
              <w:jc w:val="both"/>
              <w:rPr>
                <w:rFonts w:ascii="Calibri" w:hAnsi="Calibri" w:cs="Calibri"/>
              </w:rPr>
            </w:pPr>
            <w:r w:rsidRPr="00222731">
              <w:rPr>
                <w:rFonts w:ascii="Calibri" w:hAnsi="Calibri" w:cs="Calibri"/>
              </w:rPr>
              <w:t xml:space="preserve">Navedeni strateški projekti planiraju se financirati kroz ITU mehanizam temeljem Odluke Koordinacijskog vijeća o strateškim projektima urbanog područja Grada Požege koji se predlažu za financiranje u okviru ITU mehanizma kroz Sporazum o suradnji. Osim tri izravne dodjele objavljen je i otvoreni Javni poziv za razvoj turističke infrastrukture na urbanom području Grada Požege te temeljem Dodatka I. Sporazumu predviđena je objava još jednog otvorenog Javnog poziva Iskorištavanje zapuštenih područja na urbanom području grada Požege. </w:t>
            </w:r>
          </w:p>
          <w:p w14:paraId="71B2A32A" w14:textId="77777777" w:rsidR="008E0A29" w:rsidRPr="00222731" w:rsidRDefault="008E0A29" w:rsidP="00E6606E">
            <w:pPr>
              <w:spacing w:before="60" w:after="120"/>
              <w:jc w:val="both"/>
              <w:rPr>
                <w:rFonts w:ascii="Calibri" w:hAnsi="Calibri" w:cs="Calibri"/>
              </w:rPr>
            </w:pPr>
            <w:r w:rsidRPr="00222731">
              <w:rPr>
                <w:rFonts w:ascii="Calibri" w:hAnsi="Calibri" w:cs="Calibri"/>
              </w:rPr>
              <w:t xml:space="preserve">Ranije spomenuta Odluka Koordinacijskog vijeća o strateškim projektima definirani su i sljedeći strateški projekti urbanog područja: </w:t>
            </w:r>
          </w:p>
          <w:p w14:paraId="6D2A6E3A" w14:textId="77777777" w:rsidR="008E0A29" w:rsidRPr="00222731" w:rsidRDefault="008E0A29" w:rsidP="00E6606E">
            <w:pPr>
              <w:spacing w:before="60" w:after="120"/>
              <w:jc w:val="both"/>
              <w:rPr>
                <w:rFonts w:ascii="Calibri" w:hAnsi="Calibri" w:cs="Calibri"/>
              </w:rPr>
            </w:pPr>
            <w:r w:rsidRPr="00222731">
              <w:rPr>
                <w:rFonts w:ascii="Calibri" w:hAnsi="Calibri" w:cs="Calibri"/>
                <w:b/>
                <w:bCs/>
                <w:u w:val="single"/>
              </w:rPr>
              <w:t>Biciklističke i pješačke staze Općine Jakšić</w:t>
            </w:r>
            <w:r w:rsidRPr="00222731">
              <w:rPr>
                <w:rFonts w:ascii="Calibri" w:hAnsi="Calibri" w:cs="Calibri"/>
              </w:rPr>
              <w:t xml:space="preserve"> – projekt je uvršten na listu neprihvatljivih strateških projekta jer u trenutku provedbe procesa </w:t>
            </w:r>
            <w:proofErr w:type="spellStart"/>
            <w:r w:rsidRPr="00222731">
              <w:rPr>
                <w:rFonts w:ascii="Calibri" w:hAnsi="Calibri" w:cs="Calibri"/>
              </w:rPr>
              <w:t>prioritizacije</w:t>
            </w:r>
            <w:proofErr w:type="spellEnd"/>
            <w:r w:rsidRPr="00222731">
              <w:rPr>
                <w:rFonts w:ascii="Calibri" w:hAnsi="Calibri" w:cs="Calibri"/>
              </w:rPr>
              <w:t xml:space="preserve"> nisu navedene katastarske čestice na kojima će projekt provoditi. Za provedbu projekta u razdoblju od 2023.-2025. godine planiran je iznos od 500.000,00 eura od čega 250.000,00 eura u 2025. godini. Tijekom 2025. godine projekt je realiziran u iznosu od 32.739,84 eura financiranih iz vlastitih sredstava za projektno tehničku dokumentaciju za Biciklističku stazu Jakšić – Požega, Biciklističku stazu </w:t>
            </w:r>
            <w:proofErr w:type="spellStart"/>
            <w:r w:rsidRPr="00222731">
              <w:rPr>
                <w:rFonts w:ascii="Calibri" w:hAnsi="Calibri" w:cs="Calibri"/>
              </w:rPr>
              <w:t>Bertelovci</w:t>
            </w:r>
            <w:proofErr w:type="spellEnd"/>
            <w:r w:rsidRPr="00222731">
              <w:rPr>
                <w:rFonts w:ascii="Calibri" w:hAnsi="Calibri" w:cs="Calibri"/>
              </w:rPr>
              <w:t xml:space="preserve"> te Biciklističko – pješačku stazu u ulici Stjepana Radića.</w:t>
            </w:r>
          </w:p>
          <w:p w14:paraId="0FD39D89" w14:textId="77777777" w:rsidR="008E0A29" w:rsidRPr="00222731" w:rsidRDefault="008E0A29" w:rsidP="00E6606E">
            <w:pPr>
              <w:spacing w:before="60" w:after="120"/>
              <w:jc w:val="both"/>
              <w:rPr>
                <w:rFonts w:ascii="Calibri" w:hAnsi="Calibri" w:cs="Calibri"/>
              </w:rPr>
            </w:pPr>
            <w:r w:rsidRPr="00222731">
              <w:rPr>
                <w:rFonts w:ascii="Calibri" w:hAnsi="Calibri" w:cs="Calibri"/>
                <w:b/>
                <w:bCs/>
                <w:u w:val="single"/>
              </w:rPr>
              <w:t xml:space="preserve">Biciklističke i pješačke staze Grada Požege </w:t>
            </w:r>
            <w:r w:rsidRPr="00222731">
              <w:rPr>
                <w:rFonts w:ascii="Calibri" w:hAnsi="Calibri" w:cs="Calibri"/>
              </w:rPr>
              <w:t xml:space="preserve">- projekt je uvršten na listu neprihvatljivih strateških projekta jer u trenutku provedbe procesa </w:t>
            </w:r>
            <w:proofErr w:type="spellStart"/>
            <w:r w:rsidRPr="00222731">
              <w:rPr>
                <w:rFonts w:ascii="Calibri" w:hAnsi="Calibri" w:cs="Calibri"/>
              </w:rPr>
              <w:t>prioritizacije</w:t>
            </w:r>
            <w:proofErr w:type="spellEnd"/>
            <w:r w:rsidRPr="00222731">
              <w:rPr>
                <w:rFonts w:ascii="Calibri" w:hAnsi="Calibri" w:cs="Calibri"/>
              </w:rPr>
              <w:t xml:space="preserve"> nisu navedene katastarske čestice na kojima će projekt provoditi te nisu riješeni imovinsko-pravni odnosi. Za provedbu projekta u razdoblju od 2023.-2025. godine planiran je iznos od 665.000,00 eura a cjelokupno izvršenje planirano je u 2025. godini, no projekt nije bio u provedbi.</w:t>
            </w:r>
          </w:p>
          <w:p w14:paraId="444F4AFD" w14:textId="77777777" w:rsidR="008E0A29" w:rsidRPr="00222731" w:rsidRDefault="008E0A29" w:rsidP="00E6606E">
            <w:pPr>
              <w:spacing w:before="60" w:after="120"/>
              <w:jc w:val="both"/>
              <w:rPr>
                <w:rFonts w:ascii="Calibri" w:hAnsi="Calibri" w:cs="Calibri"/>
              </w:rPr>
            </w:pPr>
            <w:r w:rsidRPr="00222731">
              <w:rPr>
                <w:rFonts w:ascii="Calibri" w:hAnsi="Calibri" w:cs="Calibri"/>
                <w:b/>
                <w:bCs/>
                <w:u w:val="single"/>
              </w:rPr>
              <w:t xml:space="preserve">Biciklističke i pješačke staze Općine Velika </w:t>
            </w:r>
            <w:r w:rsidRPr="00222731">
              <w:rPr>
                <w:rFonts w:ascii="Calibri" w:hAnsi="Calibri" w:cs="Calibri"/>
              </w:rPr>
              <w:t xml:space="preserve">- projekt je uvršten na listu neprihvatljivih strateških projekta jer u trenutku provedbe procesa </w:t>
            </w:r>
            <w:proofErr w:type="spellStart"/>
            <w:r w:rsidRPr="00222731">
              <w:rPr>
                <w:rFonts w:ascii="Calibri" w:hAnsi="Calibri" w:cs="Calibri"/>
              </w:rPr>
              <w:t>prioritizacije</w:t>
            </w:r>
            <w:proofErr w:type="spellEnd"/>
            <w:r w:rsidRPr="00222731">
              <w:rPr>
                <w:rFonts w:ascii="Calibri" w:hAnsi="Calibri" w:cs="Calibri"/>
              </w:rPr>
              <w:t xml:space="preserve"> nisu navedene katastarske čestice na kojima će projekt provoditi te nisu riješeni imovinsko-pravni odnosi. Za provedbu projekta u razdoblju od 2023.-2025. godine planiran je iznos od 1.330.000,00 eura od čega 500.000,00 eura u 2025. godini. Tijekom 2025. godine Općina Velika je izgradila pješačku stazu kroz naselje </w:t>
            </w:r>
            <w:proofErr w:type="spellStart"/>
            <w:r w:rsidRPr="00222731">
              <w:rPr>
                <w:rFonts w:ascii="Calibri" w:hAnsi="Calibri" w:cs="Calibri"/>
              </w:rPr>
              <w:t>Radovanci</w:t>
            </w:r>
            <w:proofErr w:type="spellEnd"/>
            <w:r w:rsidRPr="00222731">
              <w:rPr>
                <w:rFonts w:ascii="Calibri" w:hAnsi="Calibri" w:cs="Calibri"/>
              </w:rPr>
              <w:t xml:space="preserve"> (sufinanciranje Ministarstva prostornog uređenja, graditeljstva i državne imovine i vlastiti izvori financiranja) i </w:t>
            </w:r>
            <w:r w:rsidRPr="00222731">
              <w:rPr>
                <w:rFonts w:ascii="Calibri" w:hAnsi="Calibri" w:cs="Calibri"/>
              </w:rPr>
              <w:lastRenderedPageBreak/>
              <w:t xml:space="preserve">pješačku stazu od naselja Potočani do naselja </w:t>
            </w:r>
            <w:proofErr w:type="spellStart"/>
            <w:r w:rsidRPr="00222731">
              <w:rPr>
                <w:rFonts w:ascii="Calibri" w:hAnsi="Calibri" w:cs="Calibri"/>
              </w:rPr>
              <w:t>Radovanci</w:t>
            </w:r>
            <w:proofErr w:type="spellEnd"/>
            <w:r w:rsidRPr="00222731">
              <w:rPr>
                <w:rFonts w:ascii="Calibri" w:hAnsi="Calibri" w:cs="Calibri"/>
              </w:rPr>
              <w:t xml:space="preserve"> (sufinanciranje Ministarstva regionalnog razvoja i fondova EU i vlastiti izvori financiranja) te je realizirano 258.996,85 eura za navedene projekte.</w:t>
            </w:r>
          </w:p>
          <w:p w14:paraId="30FCAAEC" w14:textId="77777777" w:rsidR="008E0A29" w:rsidRPr="00222731" w:rsidRDefault="008E0A29" w:rsidP="00E6606E">
            <w:pPr>
              <w:spacing w:before="60" w:after="120"/>
              <w:jc w:val="both"/>
              <w:rPr>
                <w:rFonts w:ascii="Calibri" w:hAnsi="Calibri" w:cs="Calibri"/>
              </w:rPr>
            </w:pPr>
            <w:r w:rsidRPr="00222731">
              <w:rPr>
                <w:rFonts w:ascii="Calibri" w:hAnsi="Calibri" w:cs="Calibri"/>
                <w:b/>
                <w:bCs/>
                <w:u w:val="single"/>
              </w:rPr>
              <w:t xml:space="preserve">Edukativno-interpretacijski centar za preciznu poljoprivredu i </w:t>
            </w:r>
            <w:proofErr w:type="spellStart"/>
            <w:r w:rsidRPr="00222731">
              <w:rPr>
                <w:rFonts w:ascii="Calibri" w:hAnsi="Calibri" w:cs="Calibri"/>
                <w:b/>
                <w:bCs/>
                <w:u w:val="single"/>
              </w:rPr>
              <w:t>enogastronomiju</w:t>
            </w:r>
            <w:proofErr w:type="spellEnd"/>
            <w:r w:rsidRPr="00222731">
              <w:rPr>
                <w:rFonts w:ascii="Calibri" w:hAnsi="Calibri" w:cs="Calibri"/>
              </w:rPr>
              <w:t xml:space="preserve"> -  projekt uključuje dogradnju Klijeti i spremišta vina sa dvoranom za edukacije te preciznu poljoprivredu i upravljanje dron tehnologijom. Za provedbu projekta u razdoblju od 2023.-2025. godine planiran je iznos od 400.000,00 eura od čega 0,00 eura u 2025. godini. Projekt je u postupku produženja građevinske dozvole te se čeka adekvatni javni poziv za financiranje. </w:t>
            </w:r>
          </w:p>
          <w:p w14:paraId="6835DF7F" w14:textId="77777777" w:rsidR="008E0A29" w:rsidRPr="00222731" w:rsidRDefault="008E0A29" w:rsidP="00E6606E">
            <w:pPr>
              <w:spacing w:before="60" w:after="120"/>
              <w:jc w:val="both"/>
              <w:rPr>
                <w:rFonts w:ascii="Calibri" w:hAnsi="Calibri" w:cs="Calibri"/>
              </w:rPr>
            </w:pPr>
            <w:r w:rsidRPr="00222731">
              <w:rPr>
                <w:rFonts w:ascii="Calibri" w:hAnsi="Calibri" w:cs="Calibri"/>
                <w:b/>
                <w:bCs/>
                <w:u w:val="single"/>
              </w:rPr>
              <w:t xml:space="preserve">Sportski kompleks Slavonija </w:t>
            </w:r>
            <w:r w:rsidRPr="00222731">
              <w:rPr>
                <w:rFonts w:ascii="Calibri" w:hAnsi="Calibri" w:cs="Calibri"/>
              </w:rPr>
              <w:t xml:space="preserve">-  projekt se odnosi na izgradnju sportskog kompleksa sa tribinom, glavnim i pomoćnim terenom s ciljem osiguravanja adekvatnih prostora za sportske aktivnosti stanovništva a posebno djece i mladih. Za provedbu projekta u razdoblju od 2023.-2025. godine planiran je iznos od 2.000.000,00 eura od čega 900.458,00 eura u 2025. godini. Tijekom 2025. godine nastavljena je provedba projekta te je realizirano ukupno 2.568.833,41 eura iz vlastitih sredstava Grada Požege te 287.500,00 eura iz pomoći Ministarstva turizma i sporta. </w:t>
            </w:r>
          </w:p>
          <w:p w14:paraId="75CBFB14" w14:textId="77777777" w:rsidR="008E0A29" w:rsidRPr="00222731" w:rsidRDefault="008E0A29" w:rsidP="00E6606E">
            <w:pPr>
              <w:spacing w:before="60" w:after="120"/>
              <w:jc w:val="both"/>
              <w:rPr>
                <w:rFonts w:ascii="Calibri" w:hAnsi="Calibri" w:cs="Calibri"/>
              </w:rPr>
            </w:pPr>
            <w:r w:rsidRPr="00222731">
              <w:rPr>
                <w:rFonts w:ascii="Calibri" w:hAnsi="Calibri" w:cs="Calibri"/>
                <w:b/>
                <w:bCs/>
                <w:u w:val="single"/>
              </w:rPr>
              <w:t xml:space="preserve">Izgradnja višenamjenskog sportskog objekta u Kaptolu </w:t>
            </w:r>
            <w:r w:rsidRPr="00222731">
              <w:rPr>
                <w:rFonts w:ascii="Calibri" w:hAnsi="Calibri" w:cs="Calibri"/>
              </w:rPr>
              <w:t>– novoizgrađeni objekt koristile bi udruge za provedbu svojih aktivnosti a služio bi i za razne sportske aktivnosti. Za provedbu projekta u razdoblju od 2023.-2025. godine planiran je iznos od 1.000.000,00 eura od čega 0,00 eura u 2025. godini. Tijekom 2025. godine nije realiziran projekt, no proveden je  postupak nabave, izabran izvođač radova te sklopljen ugovor s izvođačem. U budućem razdoblju će se pristupiti realizaciji projekta nakon potpisivanja Ugovora o dodjeli bespovratnih sredstava.“</w:t>
            </w:r>
          </w:p>
          <w:p w14:paraId="2D6C1658" w14:textId="77777777" w:rsidR="008E0A29" w:rsidRPr="00222731" w:rsidRDefault="008E0A29" w:rsidP="00E6606E">
            <w:pPr>
              <w:spacing w:before="60" w:after="120"/>
              <w:jc w:val="both"/>
              <w:rPr>
                <w:rFonts w:ascii="Calibri" w:hAnsi="Calibri" w:cs="Calibri"/>
              </w:rPr>
            </w:pPr>
            <w:r w:rsidRPr="00222731">
              <w:rPr>
                <w:rFonts w:ascii="Calibri" w:hAnsi="Calibri" w:cs="Calibri"/>
                <w:b/>
                <w:bCs/>
                <w:u w:val="single"/>
              </w:rPr>
              <w:t xml:space="preserve">Rekonstrukcija kulturno-interpretacijskog centra Jakšić </w:t>
            </w:r>
            <w:r w:rsidRPr="00222731">
              <w:rPr>
                <w:rFonts w:ascii="Calibri" w:hAnsi="Calibri" w:cs="Calibri"/>
              </w:rPr>
              <w:t>– rekonstrukcijom i opremanjem novog Kulturno-interpretacijskog centra Jakšić, Općina Jakšić dobit će jedinstveni prostor, čija je svrha okupljanje stanovništva radi participacije u kulturnom životu mjesta, koji će svojim aktivnostima unaprijedili kulturno- društveni razvoj zajednice. Za provedbu projekta u razdoblju od 2023.-2025. godine planiran je iznos od 997.000,00 eura od čega 498.500,00 eura u 2025. godini. Projekt je u provedbi u 2025. i realizirano je 379.365,47 eura iz vlastitih sredstava te se odvijaju građevinsko-obrtnički radovi, uređenje okoliša, strojarski radovi, električne instalacije, radovi vodovoda i kanalizacije te aktivnosti nabave potrebne opreme.</w:t>
            </w:r>
          </w:p>
          <w:p w14:paraId="26A1ECFC" w14:textId="77777777" w:rsidR="008E0A29" w:rsidRPr="00222731" w:rsidRDefault="008E0A29" w:rsidP="00E6606E">
            <w:pPr>
              <w:spacing w:before="60" w:after="120"/>
              <w:jc w:val="both"/>
              <w:rPr>
                <w:rFonts w:ascii="Calibri" w:hAnsi="Calibri" w:cs="Calibri"/>
              </w:rPr>
            </w:pPr>
            <w:r w:rsidRPr="00222731">
              <w:rPr>
                <w:rFonts w:ascii="Calibri" w:hAnsi="Calibri" w:cs="Calibri"/>
                <w:b/>
                <w:bCs/>
                <w:u w:val="single"/>
              </w:rPr>
              <w:t xml:space="preserve">Planinarski dom </w:t>
            </w:r>
            <w:proofErr w:type="spellStart"/>
            <w:r w:rsidRPr="00222731">
              <w:rPr>
                <w:rFonts w:ascii="Calibri" w:hAnsi="Calibri" w:cs="Calibri"/>
                <w:b/>
                <w:bCs/>
                <w:u w:val="single"/>
              </w:rPr>
              <w:t>Orljavac</w:t>
            </w:r>
            <w:proofErr w:type="spellEnd"/>
            <w:r w:rsidRPr="00222731">
              <w:rPr>
                <w:rFonts w:ascii="Calibri" w:hAnsi="Calibri" w:cs="Calibri"/>
                <w:b/>
                <w:bCs/>
                <w:u w:val="single"/>
              </w:rPr>
              <w:t xml:space="preserve"> s poučno-edukativnim stazama na šumskom području Brestovca</w:t>
            </w:r>
            <w:r w:rsidRPr="00222731">
              <w:rPr>
                <w:rFonts w:ascii="Calibri" w:hAnsi="Calibri" w:cs="Calibri"/>
              </w:rPr>
              <w:t xml:space="preserve"> – projekt podrazumijeva rekonstrukcija postojeće "stare škole" u objekt za noćenje i bivanje (planinarski dom) u svrhu povećanja smještajnih kapaciteta i jačanja turističke ponude te razvoja konferencijskog turizma, lovnog turizma, povezivanja sa lokalnim proizvođačima voća i povrća s ciljem poticanja vlastite i održive proizvodnje. Za provedbu projekta u razdoblju od 2023.-2025. godine planiran je iznos od 1.313.402,81 eura od čega 525.361,12 eura u 2025. godini. Tijekom 2025. godine projekt nije realiziran te je Općina Brestovac prava vlasništva prebacila na Županiju Požeško-slavonsku. </w:t>
            </w:r>
          </w:p>
          <w:p w14:paraId="2D0D502C" w14:textId="77777777" w:rsidR="008E0A29" w:rsidRPr="00222731" w:rsidRDefault="008E0A29" w:rsidP="00E6606E">
            <w:pPr>
              <w:spacing w:before="60" w:after="120"/>
              <w:jc w:val="both"/>
              <w:rPr>
                <w:rFonts w:ascii="Calibri" w:hAnsi="Calibri" w:cs="Calibri"/>
              </w:rPr>
            </w:pPr>
            <w:r w:rsidRPr="00222731">
              <w:rPr>
                <w:rFonts w:ascii="Calibri" w:hAnsi="Calibri" w:cs="Calibri"/>
                <w:b/>
                <w:bCs/>
                <w:u w:val="single"/>
              </w:rPr>
              <w:t xml:space="preserve">Izgradnja vatrogasnog spremišta u Kaptolu </w:t>
            </w:r>
            <w:r w:rsidRPr="00222731">
              <w:rPr>
                <w:rFonts w:ascii="Calibri" w:hAnsi="Calibri" w:cs="Calibri"/>
              </w:rPr>
              <w:t>– projekt podrazumijeva izgradnju vatrogasnog spremišta s tornjem čime bi se riješio problem neadekvatnog spremišta za vatrogasna vozila i opremu te podigla razina spremnosti i opremljenosti te edukaciju budućih vatrogasaca a sve sa svrhom zaštite ljudi i imovine. Za provedbu projekta u razdoblju od 2023.-2025. godine planiran je iznos od 1.000.000,00 eura od čega 475.000,00 eura u 2025. godini te je realizirano 62.284,70 eura iz vlastitih sredstava. Ugovor o dodjeli bespovratnih sredstava sklopljen je 6. studenoga 2025. godine. Tijekom 2025. godine provedene su aktivnosti pripreme i početka provedbe projekta, uključujući provedbu postupka javne nabave, sklapanje Ugovora o izvođenju radova s izvođačem 1. prosinca 2025. godine te uvođenje izvođača u posao 3. prosinca 2025. godine. Tijekom 2025. godine ugovorena je i usluga stručnjaka za javnu nabavu.</w:t>
            </w:r>
          </w:p>
          <w:p w14:paraId="72C96C8A" w14:textId="77777777" w:rsidR="008E0A29" w:rsidRPr="00222731" w:rsidRDefault="008E0A29" w:rsidP="00E6606E">
            <w:pPr>
              <w:spacing w:before="60" w:after="120"/>
              <w:jc w:val="both"/>
              <w:rPr>
                <w:rFonts w:ascii="Calibri" w:hAnsi="Calibri" w:cs="Calibri"/>
              </w:rPr>
            </w:pPr>
            <w:r w:rsidRPr="00222731">
              <w:rPr>
                <w:rFonts w:ascii="Calibri" w:hAnsi="Calibri" w:cs="Calibri"/>
                <w:b/>
                <w:bCs/>
                <w:u w:val="single"/>
              </w:rPr>
              <w:t>Uređenje Trga Sv. Augustina u Velikoj</w:t>
            </w:r>
            <w:r w:rsidRPr="00222731">
              <w:rPr>
                <w:rFonts w:ascii="Calibri" w:hAnsi="Calibri" w:cs="Calibri"/>
              </w:rPr>
              <w:t xml:space="preserve"> – projekt podrazumijeva uređenje predmetnog trga čime bi se dobio se multifunkcionalni prostor koji bi se mogao koristiti za organizaciju različitih kulturno-</w:t>
            </w:r>
            <w:r w:rsidRPr="00222731">
              <w:rPr>
                <w:rFonts w:ascii="Calibri" w:hAnsi="Calibri" w:cs="Calibri"/>
              </w:rPr>
              <w:lastRenderedPageBreak/>
              <w:t xml:space="preserve">turističkih manifestacija na kojemu će sudjelovati stanovnici cijelog urbanog područja. Za provedbu projekta u razdoblju od 2023.-2025. godine planiran je iznos od 265.251,00 eura od čega 0,00 eura u 2025. godini. Izrađen je Idejni projekt. Projekt nije u provedbi budući je još uvijek u tijeku izrada izmjena i dopuna Urbanističkog plana uređenja naselja Velika, a što je preduvjet za realizaciju istoga. </w:t>
            </w:r>
          </w:p>
          <w:p w14:paraId="3455F20E" w14:textId="77777777" w:rsidR="008E0A29" w:rsidRPr="00222731" w:rsidRDefault="008E0A29" w:rsidP="00E6606E">
            <w:pPr>
              <w:spacing w:before="60" w:after="120"/>
              <w:jc w:val="both"/>
              <w:rPr>
                <w:rFonts w:ascii="Calibri" w:hAnsi="Calibri" w:cs="Calibri"/>
              </w:rPr>
            </w:pPr>
            <w:r w:rsidRPr="00222731">
              <w:rPr>
                <w:rFonts w:ascii="Calibri" w:hAnsi="Calibri" w:cs="Calibri"/>
                <w:b/>
                <w:bCs/>
                <w:u w:val="single"/>
              </w:rPr>
              <w:t xml:space="preserve">Uređenje amfiteatra bivšeg atletskog stadiona </w:t>
            </w:r>
            <w:r w:rsidRPr="00222731">
              <w:rPr>
                <w:rFonts w:ascii="Calibri" w:hAnsi="Calibri" w:cs="Calibri"/>
              </w:rPr>
              <w:t>- projekt se odnosi na uređenje prostora odnosno amfiteatra bivšeg atletskog stadiona u Požegi u svrhu obnove, proširenja te stvaranja prostora za kulturna događanja. Za provedbu projekta u razdoblju od 2023.-2025. godine planiran je iznos od 750.000,00 eura od čega 370.000,00 eura u 2025. godini. Tijekom 2025. godine projekt je započeo s provedbom te se odvija svojom dinamikom i realizirano je ukupno 508.726,83 eura djelomično iz vlastitih sredstava, a djelomično iz državnih.</w:t>
            </w:r>
          </w:p>
          <w:p w14:paraId="6033C9BE" w14:textId="77777777" w:rsidR="008E0A29" w:rsidRPr="00222731" w:rsidRDefault="008E0A29" w:rsidP="00E6606E">
            <w:pPr>
              <w:spacing w:before="60" w:after="120"/>
              <w:jc w:val="both"/>
              <w:rPr>
                <w:rFonts w:ascii="Calibri" w:hAnsi="Calibri" w:cs="Calibri"/>
              </w:rPr>
            </w:pPr>
            <w:r w:rsidRPr="00222731">
              <w:rPr>
                <w:rFonts w:ascii="Calibri" w:hAnsi="Calibri" w:cs="Calibri"/>
                <w:b/>
                <w:bCs/>
                <w:u w:val="single"/>
              </w:rPr>
              <w:t>Izgradnja sportske dvorane Gimnazije u Požegi</w:t>
            </w:r>
            <w:r w:rsidRPr="00222731">
              <w:rPr>
                <w:rFonts w:ascii="Calibri" w:hAnsi="Calibri" w:cs="Calibri"/>
              </w:rPr>
              <w:t xml:space="preserve"> – projekt predviđa izgradnju sportske dvorane koju će koristiti Gimnazija u Požegi koja ne raspolaže sportskom dvoranom te nisu ispunjeni optimalni uvjeti sukladno pedagoškom standardu za nastavu TZK te su učenicima i prosvjetnim djelatnicima otežani uvjeti rada, ali i učenici Osnovne škole Julija </w:t>
            </w:r>
            <w:proofErr w:type="spellStart"/>
            <w:r w:rsidRPr="00222731">
              <w:rPr>
                <w:rFonts w:ascii="Calibri" w:hAnsi="Calibri" w:cs="Calibri"/>
              </w:rPr>
              <w:t>Kempfa</w:t>
            </w:r>
            <w:proofErr w:type="spellEnd"/>
            <w:r w:rsidRPr="00222731">
              <w:rPr>
                <w:rFonts w:ascii="Calibri" w:hAnsi="Calibri" w:cs="Calibri"/>
              </w:rPr>
              <w:t xml:space="preserve"> u Požegi. Za provedbu projekta u razdoblju od 2023.-2025. godine planiran je iznos od 6.238.000,00 eura od čega 3.119.000,00 eura u 2025. godini a realizirano je 32.517,00 eura.  Odrađeni su pripremni radovi na terenu (Arheologija): S ciljem pripreme lokacije buduće sportske dvorane, 15. srpnja 2025. godine ugovorena su probna arheološka istraživanja. Projekt je 30. srpnja 2025. godine prijavljen na otvoreni poziv u okviru Nacionalnog plana oporavka i otpornosti (NPOO): Izgradnja, rekonstrukcija i opremanje osnovnih škola za potrebe </w:t>
            </w:r>
            <w:proofErr w:type="spellStart"/>
            <w:r w:rsidRPr="00222731">
              <w:rPr>
                <w:rFonts w:ascii="Calibri" w:hAnsi="Calibri" w:cs="Calibri"/>
              </w:rPr>
              <w:t>jednosmjenskog</w:t>
            </w:r>
            <w:proofErr w:type="spellEnd"/>
            <w:r w:rsidRPr="00222731">
              <w:rPr>
                <w:rFonts w:ascii="Calibri" w:hAnsi="Calibri" w:cs="Calibri"/>
              </w:rPr>
              <w:t xml:space="preserve"> rada i cjelodnevne škole. Ukupna vrijednost prijavljenog projekta iznosila je 6.281.645,43 eura. Kao rezultat uspješne prijave, 16. prosinca 2025. godine službeno je potpisan Ugovor o dodjeli bespovratnih sredstava između Grada Požege i Ministarstva znanosti, obrazovanja i mladih (MZOM), čime su osigurana bespovratna sredstva u iznosu od 2.476.248,93 eura.</w:t>
            </w:r>
          </w:p>
          <w:p w14:paraId="3DCF62E1" w14:textId="77777777" w:rsidR="008E0A29" w:rsidRPr="00222731" w:rsidRDefault="008E0A29" w:rsidP="00E6606E">
            <w:pPr>
              <w:spacing w:before="60" w:after="120"/>
              <w:jc w:val="both"/>
              <w:rPr>
                <w:rFonts w:ascii="Calibri" w:hAnsi="Calibri" w:cs="Calibri"/>
              </w:rPr>
            </w:pPr>
            <w:r w:rsidRPr="00222731">
              <w:rPr>
                <w:rFonts w:ascii="Calibri" w:hAnsi="Calibri" w:cs="Calibri"/>
                <w:b/>
                <w:bCs/>
                <w:u w:val="single"/>
              </w:rPr>
              <w:t xml:space="preserve">Uređenje centra za udruge u Ulici Matije Gupca u Požegi </w:t>
            </w:r>
            <w:r w:rsidRPr="00222731">
              <w:rPr>
                <w:rFonts w:ascii="Calibri" w:hAnsi="Calibri" w:cs="Calibri"/>
              </w:rPr>
              <w:t>- projekt podrazumijeva temeljitu rekonstrukciju zgrade u vlasništvu Grada Požege. Rekonstrukcija zgrade podrazumijeva i rušenje dijela postojeće zgrade te uređenje ostalog dijela u skladu s načelima visoke energetske učinkovitosti te prilagodbu iste potrebama udruga civilnog društva (uredit će se više ureda koji će se dati na korištenje udrugama, dvorana za odražavanje sastanaka, skupština, edukacija i slično, te ostale pomoćne prostorije). Za provedbu projekta u razdoblju od 2023.-2025. godine planiran je iznos od 2.000.000,00 eura od čega 0,00 eura u 2025. godini iako je realizirano 16.750,00 eura za izradu konzervatorske studije.</w:t>
            </w:r>
          </w:p>
          <w:p w14:paraId="581117F2" w14:textId="77777777" w:rsidR="008E0A29" w:rsidRPr="00222731" w:rsidRDefault="008E0A29" w:rsidP="00E6606E">
            <w:pPr>
              <w:spacing w:before="60" w:after="120"/>
              <w:jc w:val="both"/>
              <w:rPr>
                <w:rFonts w:ascii="Calibri" w:hAnsi="Calibri" w:cs="Calibri"/>
              </w:rPr>
            </w:pPr>
            <w:r w:rsidRPr="00222731">
              <w:rPr>
                <w:rFonts w:ascii="Calibri" w:hAnsi="Calibri" w:cs="Calibri"/>
                <w:b/>
                <w:bCs/>
                <w:u w:val="single"/>
              </w:rPr>
              <w:t xml:space="preserve">Kompleks Županija-Požega </w:t>
            </w:r>
            <w:r w:rsidRPr="00222731">
              <w:rPr>
                <w:rFonts w:ascii="Calibri" w:hAnsi="Calibri" w:cs="Calibri"/>
              </w:rPr>
              <w:t>- projekt je zamišljen kao prva faza cjelokupne obnove kompleksa zaštićenog kulturnog dobra Županijske palače, a sve s ciljem otvaranja i prezentiranja javnosti. Za provedbu projekta u razdoblju od 2023.-2025. godine planiran je iznos od 2.530.000,00 eura od čega 1.260.000,00 eura u 2025. godini, no nisu nastali troškovi. U tijeku je izrada projektno-tehničke dokumentacije.</w:t>
            </w:r>
          </w:p>
          <w:p w14:paraId="22D08053" w14:textId="77777777" w:rsidR="008E0A29" w:rsidRPr="00222731" w:rsidRDefault="008E0A29" w:rsidP="00E6606E">
            <w:pPr>
              <w:spacing w:before="60" w:after="120"/>
              <w:jc w:val="both"/>
              <w:rPr>
                <w:rFonts w:ascii="Calibri" w:hAnsi="Calibri" w:cs="Calibri"/>
              </w:rPr>
            </w:pPr>
            <w:r w:rsidRPr="00222731">
              <w:rPr>
                <w:rFonts w:ascii="Calibri" w:hAnsi="Calibri" w:cs="Calibri"/>
                <w:b/>
                <w:bCs/>
                <w:u w:val="single"/>
              </w:rPr>
              <w:t xml:space="preserve">Izgradnja i opremanje zgrade Gradskog kazališta Požega </w:t>
            </w:r>
            <w:r w:rsidRPr="00222731">
              <w:rPr>
                <w:rFonts w:ascii="Calibri" w:hAnsi="Calibri" w:cs="Calibri"/>
              </w:rPr>
              <w:t xml:space="preserve">-  projektom će se izgraditi i opremiti nova zgrada Gradskog kazališta Požega jer postojeća zgrada u kojoj je smješteno kazalište je neadekvatna i neprilagođena vremenu i potrebama. Za provedbu projekta u razdoblju od 2023.-2025. godine planiran je iznos od 4.000.000,00 eura od čega 2.000.000,00 eura u 2025. godini. Tijekom 2025. godine projekt nije započeo s realizacijom. </w:t>
            </w:r>
          </w:p>
        </w:tc>
      </w:tr>
      <w:tr w:rsidR="008E0A29" w:rsidRPr="00222731" w14:paraId="5592C11A" w14:textId="77777777" w:rsidTr="00222731">
        <w:trPr>
          <w:trHeight w:val="1834"/>
          <w:jc w:val="center"/>
        </w:trPr>
        <w:tc>
          <w:tcPr>
            <w:tcW w:w="9062" w:type="dxa"/>
            <w:tcBorders>
              <w:top w:val="single" w:sz="4" w:space="0" w:color="auto"/>
              <w:bottom w:val="single" w:sz="4" w:space="0" w:color="auto"/>
            </w:tcBorders>
          </w:tcPr>
          <w:p w14:paraId="7370A05D" w14:textId="77777777" w:rsidR="008E0A29" w:rsidRPr="00222731" w:rsidRDefault="008E0A29" w:rsidP="00E6606E">
            <w:pPr>
              <w:spacing w:before="60" w:after="120"/>
              <w:jc w:val="both"/>
              <w:rPr>
                <w:rFonts w:ascii="Calibri" w:hAnsi="Calibri" w:cs="Calibri"/>
                <w:i/>
              </w:rPr>
            </w:pPr>
            <w:r w:rsidRPr="00222731">
              <w:rPr>
                <w:rFonts w:ascii="Calibri" w:hAnsi="Calibri" w:cs="Calibri"/>
                <w:b/>
              </w:rPr>
              <w:lastRenderedPageBreak/>
              <w:t xml:space="preserve">Dio 3. Izvješće i obrazloženja za neprovedene aktivnosti, programe i projekte u 2025. godini predviđene Akcijskim planom  </w:t>
            </w:r>
            <w:r w:rsidRPr="00222731">
              <w:rPr>
                <w:rFonts w:ascii="Calibri" w:hAnsi="Calibri" w:cs="Calibri"/>
                <w:i/>
              </w:rPr>
              <w:t>(Izvještava se o APP-ima koji nisu realizirani ili čija provedba nije pokrenuta iako je bilo planirano, uz obrazloženje zašto nije došlo do realizacije planiranog) – do 3 strane</w:t>
            </w:r>
          </w:p>
          <w:p w14:paraId="42C503D9" w14:textId="5A21F270" w:rsidR="008E0A29" w:rsidRPr="00222731" w:rsidRDefault="008E0A29" w:rsidP="00E6606E">
            <w:pPr>
              <w:spacing w:before="60" w:after="120"/>
              <w:jc w:val="both"/>
              <w:rPr>
                <w:rFonts w:ascii="Calibri" w:hAnsi="Calibri" w:cs="Calibri"/>
              </w:rPr>
            </w:pPr>
            <w:r w:rsidRPr="00222731">
              <w:rPr>
                <w:rFonts w:ascii="Calibri" w:hAnsi="Calibri" w:cs="Calibri"/>
              </w:rPr>
              <w:t xml:space="preserve">Temeljem prikupljenih informacija dionika čiji su projekti uvršteni u SRUP i pripadajući Akcijski plan SRUP-a 15 ima ostvarenu realizaciju u 2025. godini dok 35 projekta nema realiziranih financijskih </w:t>
            </w:r>
            <w:r w:rsidRPr="00222731">
              <w:rPr>
                <w:rFonts w:ascii="Calibri" w:hAnsi="Calibri" w:cs="Calibri"/>
              </w:rPr>
              <w:lastRenderedPageBreak/>
              <w:t>sredstava tijekom 2025. godine (nužno je napomenuti da se kod određenih projekata odvijaju pripremne aktivnosti koje nisu generirale troškove u promatranom razdoblju poput primjerice prijave projektnih prijedloga na dostupne natječaje, pokretanje postupaka nabave ili završetak izrade projektno-tehničke dokumentacije). Podatci nisu zaprimljenih od strane svih dionika čiji su projekti uvršteni u Akcijski plan.</w:t>
            </w:r>
          </w:p>
          <w:p w14:paraId="1B31839C" w14:textId="77777777" w:rsidR="008E0A29" w:rsidRPr="00222731" w:rsidRDefault="008E0A29" w:rsidP="00E6606E">
            <w:pPr>
              <w:spacing w:before="60" w:after="120"/>
              <w:jc w:val="both"/>
              <w:rPr>
                <w:rFonts w:ascii="Calibri" w:hAnsi="Calibri" w:cs="Calibri"/>
              </w:rPr>
            </w:pPr>
            <w:r w:rsidRPr="00222731">
              <w:rPr>
                <w:rFonts w:ascii="Calibri" w:hAnsi="Calibri" w:cs="Calibri"/>
              </w:rPr>
              <w:t xml:space="preserve">Kao što je ranije navedeno, 35 projekata iz Akcijskog plana nisu tijekom 2025. godine započeli s provedbom ili nisu imali troškove, razlozi za takvu situaciju u većini slučajeva su isti a odnose se na nedostatak financijskih sredstava za provedbu, ne postojanje natječaja na koje je moguće projekte prijaviti ili ograničenom mogućnošću prijave na natječaje zbog propisanih uvjeta natječaja te manjim dijelom ne postojanje adekvatne projektno-tehničke dokumentacije.  </w:t>
            </w:r>
          </w:p>
        </w:tc>
      </w:tr>
      <w:tr w:rsidR="008E0A29" w:rsidRPr="00222731" w14:paraId="7F42966B" w14:textId="77777777" w:rsidTr="00222731">
        <w:trPr>
          <w:trHeight w:val="1198"/>
          <w:jc w:val="center"/>
        </w:trPr>
        <w:tc>
          <w:tcPr>
            <w:tcW w:w="9062" w:type="dxa"/>
            <w:tcBorders>
              <w:top w:val="single" w:sz="4" w:space="0" w:color="auto"/>
              <w:bottom w:val="single" w:sz="4" w:space="0" w:color="auto"/>
            </w:tcBorders>
          </w:tcPr>
          <w:p w14:paraId="7A06DC95" w14:textId="77777777" w:rsidR="008E0A29" w:rsidRPr="00222731" w:rsidRDefault="008E0A29" w:rsidP="00E6606E">
            <w:pPr>
              <w:spacing w:before="60" w:after="120"/>
              <w:jc w:val="both"/>
              <w:rPr>
                <w:rFonts w:ascii="Calibri" w:hAnsi="Calibri" w:cs="Calibri"/>
                <w:i/>
              </w:rPr>
            </w:pPr>
            <w:r w:rsidRPr="00222731">
              <w:rPr>
                <w:rFonts w:ascii="Calibri" w:hAnsi="Calibri" w:cs="Calibri"/>
                <w:b/>
              </w:rPr>
              <w:t xml:space="preserve">Dio 4. Zaključni osvrt na uvjete provedbe i očekivanja od središnje razine države </w:t>
            </w:r>
            <w:r w:rsidRPr="00222731">
              <w:rPr>
                <w:rFonts w:ascii="Calibri" w:hAnsi="Calibri" w:cs="Calibri"/>
                <w:i/>
              </w:rPr>
              <w:t>- maksimalno do 3 strane</w:t>
            </w:r>
          </w:p>
          <w:p w14:paraId="74492DAC" w14:textId="77777777" w:rsidR="008E0A29" w:rsidRPr="00222731" w:rsidRDefault="008E0A29" w:rsidP="00E6606E">
            <w:pPr>
              <w:spacing w:before="60" w:after="120"/>
              <w:jc w:val="both"/>
              <w:rPr>
                <w:rFonts w:ascii="Calibri" w:hAnsi="Calibri" w:cs="Calibri"/>
                <w:iCs/>
              </w:rPr>
            </w:pPr>
            <w:r w:rsidRPr="00222731">
              <w:rPr>
                <w:rFonts w:ascii="Calibri" w:hAnsi="Calibri" w:cs="Calibri"/>
                <w:iCs/>
              </w:rPr>
              <w:t xml:space="preserve">Strateško planiranje od iznimnog je značaja kako za cijelu Republiku Hrvatsku tako i za jedinice lokalne i područne (regionalne) samouprave. Procesi u sustavu strateškog planiranja su opsežni, dugotrajni i kompleksni te velika većina jedinica lokalne samouprave ne raspolaže dovoljnim brojem zaposlenika sa potrebnim stručnim znanjima kako bi se udovoljilo zahtjevima strateškog planiranja. </w:t>
            </w:r>
          </w:p>
          <w:p w14:paraId="366A0EE7" w14:textId="77777777" w:rsidR="008E0A29" w:rsidRPr="00222731" w:rsidRDefault="008E0A29" w:rsidP="00E6606E">
            <w:pPr>
              <w:spacing w:before="60" w:after="120"/>
              <w:jc w:val="both"/>
              <w:rPr>
                <w:rFonts w:ascii="Calibri" w:hAnsi="Calibri" w:cs="Calibri"/>
                <w:iCs/>
              </w:rPr>
            </w:pPr>
            <w:r w:rsidRPr="00222731">
              <w:rPr>
                <w:rFonts w:ascii="Calibri" w:hAnsi="Calibri" w:cs="Calibri"/>
                <w:iCs/>
              </w:rPr>
              <w:t xml:space="preserve">Urbano područje Grada Požege prvi puta sudjeluje u ITU mehanizmu. Cijeli sustav se formira te će se  komunikacijski i organizacijski okvir ali i obveze svih dionika daljnjom provedbom dodatno unaprijediti te prilagoditi potrebama provedbe SRUP-a. Proces izrade i usvajanja SRUP-a dokaz je kako je cijeli postupak administrativno opsežan a velika većina JLS-ova nema provedbene kapacitete za provedbu istih. </w:t>
            </w:r>
          </w:p>
          <w:p w14:paraId="1DCA91A8" w14:textId="77777777" w:rsidR="008E0A29" w:rsidRPr="00222731" w:rsidRDefault="008E0A29" w:rsidP="00E6606E">
            <w:pPr>
              <w:spacing w:before="60" w:after="120"/>
              <w:jc w:val="both"/>
              <w:rPr>
                <w:rFonts w:ascii="Calibri" w:hAnsi="Calibri" w:cs="Calibri"/>
                <w:iCs/>
              </w:rPr>
            </w:pPr>
            <w:r w:rsidRPr="00222731">
              <w:rPr>
                <w:rFonts w:ascii="Calibri" w:hAnsi="Calibri" w:cs="Calibri"/>
                <w:iCs/>
              </w:rPr>
              <w:t xml:space="preserve">Strategija razvoja urbanog područja pozitivno će utjecati na cjelokupno urbano područje Grada Požege. Unaprijedit će se temeljena infrastruktura koju koristi cjelokupno stanovništvo županije. Potrebe su puno veće od dostupne alokacije iz ITU mehanizma ali jedinice lokalne samouprave osiguravaju sredstava iz drugih izvora za provedbu njihovih projekata. </w:t>
            </w:r>
          </w:p>
        </w:tc>
      </w:tr>
    </w:tbl>
    <w:p w14:paraId="1FED85D3" w14:textId="6B991C78" w:rsidR="00222731" w:rsidRPr="00222731" w:rsidRDefault="00222731" w:rsidP="00222731">
      <w:pPr>
        <w:rPr>
          <w:rFonts w:cstheme="minorHAnsi"/>
          <w:b/>
        </w:rPr>
      </w:pPr>
    </w:p>
    <w:sectPr w:rsidR="00222731" w:rsidRPr="00222731" w:rsidSect="00B35DC2">
      <w:headerReference w:type="default" r:id="rId15"/>
      <w:footerReference w:type="defaul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F7139" w14:textId="77777777" w:rsidR="00B10259" w:rsidRDefault="00B10259" w:rsidP="00A83942">
      <w:r>
        <w:separator/>
      </w:r>
    </w:p>
  </w:endnote>
  <w:endnote w:type="continuationSeparator" w:id="0">
    <w:p w14:paraId="55A45E30" w14:textId="77777777" w:rsidR="00B10259" w:rsidRDefault="00B10259" w:rsidP="00A83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F98FABD9-3882-4ECB-901F-78501FBD646E}"/>
    <w:embedBold r:id="rId2" w:fontKey="{9628A712-8721-4E71-B07F-0465ACCD0826}"/>
    <w:embedItalic r:id="rId3" w:fontKey="{57B3C65B-6A0A-40AF-A1C9-88E24BED4983}"/>
    <w:embedBoldItalic r:id="rId4" w:fontKey="{40809DBF-B569-4A75-A037-C0EEFDF30F3A}"/>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PDF417x">
    <w:panose1 w:val="02000000000000000000"/>
    <w:charset w:val="00"/>
    <w:family w:val="auto"/>
    <w:pitch w:val="variable"/>
    <w:sig w:usb0="00000003" w:usb1="00000000" w:usb2="00000000" w:usb3="00000000" w:csb0="00000001" w:csb1="00000000"/>
    <w:embedRegular r:id="rId5" w:fontKey="{A9238AFA-C922-4C9A-A01E-92ECC4E3D564}"/>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0290589"/>
      <w:docPartObj>
        <w:docPartGallery w:val="Page Numbers (Bottom of Page)"/>
        <w:docPartUnique/>
      </w:docPartObj>
    </w:sdtPr>
    <w:sdtContent>
      <w:p w14:paraId="3011C323" w14:textId="4DBCAE21" w:rsidR="00A83942" w:rsidRDefault="00B35DC2">
        <w:pPr>
          <w:pStyle w:val="Podnoje"/>
        </w:pPr>
        <w:r>
          <w:rPr>
            <w:noProof/>
          </w:rPr>
          <mc:AlternateContent>
            <mc:Choice Requires="wpg">
              <w:drawing>
                <wp:anchor distT="0" distB="0" distL="114300" distR="114300" simplePos="0" relativeHeight="251659264" behindDoc="0" locked="0" layoutInCell="1" allowOverlap="1" wp14:anchorId="048DEA47" wp14:editId="4AB8A2E4">
                  <wp:simplePos x="0" y="0"/>
                  <wp:positionH relativeFrom="page">
                    <wp:align>center</wp:align>
                  </wp:positionH>
                  <wp:positionV relativeFrom="bottomMargin">
                    <wp:align>center</wp:align>
                  </wp:positionV>
                  <wp:extent cx="7753350" cy="190500"/>
                  <wp:effectExtent l="9525" t="9525" r="9525" b="0"/>
                  <wp:wrapNone/>
                  <wp:docPr id="1353594642" name="Grup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058829296"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15BAA" w14:textId="77777777" w:rsidR="00B35DC2" w:rsidRDefault="00B35DC2">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221730434" name="Group 31"/>
                          <wpg:cNvGrpSpPr>
                            <a:grpSpLocks/>
                          </wpg:cNvGrpSpPr>
                          <wpg:grpSpPr bwMode="auto">
                            <a:xfrm flipH="1">
                              <a:off x="0" y="14970"/>
                              <a:ext cx="12255" cy="230"/>
                              <a:chOff x="-8" y="14978"/>
                              <a:chExt cx="12255" cy="230"/>
                            </a:xfrm>
                          </wpg:grpSpPr>
                          <wps:wsp>
                            <wps:cNvPr id="11960938"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1997221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48DEA47" id="Grupa 4"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qI5kQMAAJYKAAAOAAAAZHJzL2Uyb0RvYy54bWzUlm2PnDYQx99X6new/L7H07G7oOOi6ya5&#10;VkqbSLn0vRfMQws2tb0H10/fGdsLe5u0lRKlVYWEjB+Gmf/Mb+DmxTz05JEr3UlR0OgqpISLUlad&#10;aAr64eH1dztKtGGiYr0UvKBPXNMXt99+czONOY9lK/uKKwJGhM6nsaCtMWMeBLps+cD0lRy5gMVa&#10;qoEZeFRNUCk2gfWhD+Iw3ASTVNWoZMm1htmXbpHeWvt1zUvztq41N6QvKPhm7F3Z+wHvwe0NyxvF&#10;xrYrvRvsM7wYWCfgpYupl8wwclTdR6aGrlRSy9pclXIIZF13JbcxQDRReBHNvZLH0cbS5FMzLjKB&#10;tBc6fbbZ8ufHezW+H98p5z0M38jyNw26BNPY5Ofr+Ny4zeQw/SQryCc7GmkDn2s1oAkIicxW36dF&#10;Xz4bUsLkdpsmSQppKGEtysI09AkoW8jSeiy6zrbLyit/OIrjNHVHE3cuYLl7q/XUe4aZh1LSq1r6&#10;y9R637KR2yRoVOOdIl1V0DhMd7s4i7MNJYINoMQDRvm9nEmcYlWhF7AdlSVmhnmI2AqlncBEyH3L&#10;RMPvlJJTy1kFfkZ4EqJZjjo7Go38k+JRuAsTSlDZ62wXu8o+Kb9JMyddvNvZd5ykY/motLnnciA4&#10;KKgCZKyf7PGNNujOugXzK+Trru9hnuW9eDYBG3HGuo8eO9/NfJi9HAdZPUEgSjoKoWvAoJXqD0om&#10;ILCg+vcjU5yS/kcBYiCup4E6DQ6nARMlHC2oocQN98ZhfRxV17Rg2ckt5B2UaN3ZUFBZ54X3E+oE&#10;3fR17YZrkqHkom0SXifXpyRbIkli83SJB8L/RfiQuu/GH06OPwPpjIhTSs94iJOFFs8Rtl1XCVub&#10;b5aX7SdA8gf/S5CiKNuEWQL+OowwWxY5Em/PONoL16HKWfgOtQBkdz88jcDgM37cEUz5X/NjJf/l&#10;QvKPxVs13/judancConn6MCF2UshACepkpUoRKapfLCs+jWipB56+OY8sp5AQ1xam+Xv7/EjU0Gz&#10;FPoNGtWy7ypk0z6o5rDvFQGjBb1L8fLYP9s2dAa+vn03FHSHr/ZlhN3olags5IZ1vRt/mm+HE/YJ&#10;VNrz9C804E2UZVvgc+m/Z4VjS9530a9VOLaLYc+1sqHmHtgoTuNL+Jb6CbPMf8O+TgFlm60DHpL1&#10;/y2g9Xtuy8r+/FgS/I8a/l2dP9td6+/k7Z8AAAD//wMAUEsDBBQABgAIAAAAIQDwLbjk2wAAAAUB&#10;AAAPAAAAZHJzL2Rvd25yZXYueG1sTI/BTsMwEETvSP0Ha5G4UbspAhTiVIDKDYQoacvRjZc4arwO&#10;tpuGv8flApeRRrOaeVssRtuxAX1oHUmYTQUwpNrplhoJ1fvT5S2wEBVp1TlCCd8YYFFOzgqVa3ek&#10;NxxWsWGphEKuJJgY+5zzUBu0Kkxdj5SyT+etisn6hmuvjqncdjwT4ppb1VJaMKrHR4P1fnWwErKb&#10;9VVYfvSvDy/rr83wvK2MbyopL87H+ztgEcf4dwwn/IQOZWLauQPpwDoJ6ZH4q6csy2bJ7yTMhQBe&#10;Fvw/ffkDAAD//wMAUEsBAi0AFAAGAAgAAAAhALaDOJL+AAAA4QEAABMAAAAAAAAAAAAAAAAAAAAA&#10;AFtDb250ZW50X1R5cGVzXS54bWxQSwECLQAUAAYACAAAACEAOP0h/9YAAACUAQAACwAAAAAAAAAA&#10;AAAAAAAvAQAAX3JlbHMvLnJlbHNQSwECLQAUAAYACAAAACEAJBqiOZEDAACWCgAADgAAAAAAAAAA&#10;AAAAAAAuAgAAZHJzL2Uyb0RvYy54bWxQSwECLQAUAAYACAAAACEA8C245NsAAAAFAQAADwAAAAAA&#10;AAAAAAAAAADrBQAAZHJzL2Rvd25yZXYueG1sUEsFBgAAAAAEAAQA8wAAAPMG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VUZywAAAOMAAAAPAAAAZHJzL2Rvd25yZXYueG1sRI9BS8NA&#10;FITvgv9heQVvdrcBQxK7LUUUBEFM48HjM/uaLM2+jdm1jf/eFYQeh5n5hllvZzeIE03BetawWioQ&#10;xK03ljsN783TbQEiRGSDg2fS8EMBtpvrqzVWxp+5ptM+diJBOFSooY9xrKQMbU8Ow9KPxMk7+Mlh&#10;THLqpJnwnOBukJlSuXRoOS30ONJDT+1x/+007D64frRfr59v9aG2TVMqfsmPWt8s5t09iEhzvIT/&#10;289GQ6buiiIrszKHv0/pD8jNLwAAAP//AwBQSwECLQAUAAYACAAAACEA2+H2y+4AAACFAQAAEwAA&#10;AAAAAAAAAAAAAAAAAAAAW0NvbnRlbnRfVHlwZXNdLnhtbFBLAQItABQABgAIAAAAIQBa9CxbvwAA&#10;ABUBAAALAAAAAAAAAAAAAAAAAB8BAABfcmVscy8ucmVsc1BLAQItABQABgAIAAAAIQDURVUZywAA&#10;AOMAAAAPAAAAAAAAAAAAAAAAAAcCAABkcnMvZG93bnJldi54bWxQSwUGAAAAAAMAAwC3AAAA/wIA&#10;AAAA&#10;" filled="f" stroked="f">
                    <v:textbox inset="0,0,0,0">
                      <w:txbxContent>
                        <w:p w14:paraId="53615BAA" w14:textId="77777777" w:rsidR="00B35DC2" w:rsidRDefault="00B35DC2">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sxgAAAOMAAAAPAAAAZHJzL2Rvd25yZXYueG1sRE9fS8Mw&#10;EH8X9h3CDXxzybqgoy4bY6AM8cWqY49Hc7ZhzaU0cavf3gjCHu/3/1ab0XfiTEN0gQ3MZwoEcR2s&#10;48bAx/vT3RJETMgWu8Bk4IcibNaTmxWWNlz4jc5VakQO4ViigTalvpQy1i15jLPQE2fuKwweUz6H&#10;RtoBLzncd7JQ6l56dJwbWuxp11J9qr69gc+t06QPx5dXVRPtrTw+V04bczsdt48gEo3pKv53722e&#10;XxTzh4XSCw1/P2UA5PoXAAD//wMAUEsBAi0AFAAGAAgAAAAhANvh9svuAAAAhQEAABMAAAAAAAAA&#10;AAAAAAAAAAAAAFtDb250ZW50X1R5cGVzXS54bWxQSwECLQAUAAYACAAAACEAWvQsW78AAAAVAQAA&#10;CwAAAAAAAAAAAAAAAAAfAQAAX3JlbHMvLnJlbHNQSwECLQAUAAYACAAAACEAe/wc7MYAAADjAAAA&#10;DwAAAAAAAAAAAAAAAAAHAgAAZHJzL2Rvd25yZXYueG1sUEsFBgAAAAADAAMAtwAAAPo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vmxgAAAOEAAAAPAAAAZHJzL2Rvd25yZXYueG1sRE9NTwIx&#10;EL2T8B+aMfFCpEUDkZVCCIlZLx5ESDgO23G7cTvdbCus/nrnYOLx5X2vNkNo1YX61ES2MJsaUMRV&#10;dA3XFg7vz3ePoFJGdthGJgvflGCzHo9WWLh45Te67HOtJIRTgRZ8zl2hdao8BUzT2BEL9xH7gFlg&#10;X2vX41XCQ6vvjVnogA1Lg8eOdp6qz/1XsDBJRh+r+cmXk/L1/OOOfNiG0trbm2H7BCrTkP/Ff+4X&#10;J/Nny4VZPshkeSQQ9PoXAAD//wMAUEsBAi0AFAAGAAgAAAAhANvh9svuAAAAhQEAABMAAAAAAAAA&#10;AAAAAAAAAAAAAFtDb250ZW50X1R5cGVzXS54bWxQSwECLQAUAAYACAAAACEAWvQsW78AAAAVAQAA&#10;CwAAAAAAAAAAAAAAAAAfAQAAX3JlbHMvLnJlbHNQSwECLQAUAAYACAAAACEAoz075sYAAADhAAAA&#10;DwAAAAAAAAAAAAAAAAAHAgAAZHJzL2Rvd25yZXYueG1sUEsFBgAAAAADAAMAtwAAAPoCA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6TAywAAAOIAAAAPAAAAZHJzL2Rvd25yZXYueG1sRI9Ba8JA&#10;FITvhf6H5QleRDfJIa3RVaTBUigFtV68PbLPJJp9G7Krxn/vFoQeh5n5hpkve9OIK3WutqwgnkQg&#10;iAuray4V7H/X43cQziNrbCyTgjs5WC5eX+aYaXvjLV13vhQBwi5DBZX3bSalKyoy6Ca2JQ7e0XYG&#10;fZBdKXWHtwA3jUyiKJUGaw4LFbb0UVFx3l2Mgp/t5/58kJc86evV6ITf+eG0yZUaDvrVDISn3v+H&#10;n+0vrSCNp9O3JIlT+LsU7oBcPAAAAP//AwBQSwECLQAUAAYACAAAACEA2+H2y+4AAACFAQAAEwAA&#10;AAAAAAAAAAAAAAAAAAAAW0NvbnRlbnRfVHlwZXNdLnhtbFBLAQItABQABgAIAAAAIQBa9CxbvwAA&#10;ABUBAAALAAAAAAAAAAAAAAAAAB8BAABfcmVscy8ucmVsc1BLAQItABQABgAIAAAAIQDSl6TAywAA&#10;AOIAAAAPAAAAAAAAAAAAAAAAAAcCAABkcnMvZG93bnJldi54bWxQSwUGAAAAAAMAAwC3AAAA/wIA&#10;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F8A30" w14:textId="77777777" w:rsidR="00B10259" w:rsidRDefault="00B10259" w:rsidP="00A83942">
      <w:r>
        <w:separator/>
      </w:r>
    </w:p>
  </w:footnote>
  <w:footnote w:type="continuationSeparator" w:id="0">
    <w:p w14:paraId="4068BC07" w14:textId="77777777" w:rsidR="00B10259" w:rsidRDefault="00B10259" w:rsidP="00A839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F4250" w14:textId="30033F24" w:rsidR="00A83942" w:rsidRPr="00B35DC2" w:rsidRDefault="00B35DC2" w:rsidP="00B35DC2">
    <w:pPr>
      <w:tabs>
        <w:tab w:val="center" w:pos="4536"/>
        <w:tab w:val="right" w:pos="9072"/>
      </w:tabs>
      <w:rPr>
        <w:rFonts w:cs="Calibri"/>
        <w:b/>
        <w:sz w:val="20"/>
        <w:szCs w:val="20"/>
        <w:u w:val="single"/>
        <w:lang w:val="en-US"/>
      </w:rPr>
    </w:pPr>
    <w:bookmarkStart w:id="5" w:name="_Hlk145935826"/>
    <w:bookmarkStart w:id="6" w:name="_Hlk135287041"/>
    <w:bookmarkStart w:id="7" w:name="_Hlk216166794"/>
    <w:r>
      <w:rPr>
        <w:rFonts w:cs="Calibri"/>
        <w:noProof/>
        <w:sz w:val="20"/>
        <w:u w:val="single"/>
      </w:rPr>
      <w:t xml:space="preserve">11. </w:t>
    </w:r>
    <w:r w:rsidRPr="0021557A">
      <w:rPr>
        <w:rFonts w:cs="Calibri"/>
        <w:noProof/>
        <w:sz w:val="20"/>
        <w:u w:val="single"/>
      </w:rPr>
      <w:t>sjednica Gradskog vijeća</w:t>
    </w:r>
    <w:r w:rsidRPr="0021557A">
      <w:rPr>
        <w:rFonts w:cs="Calibri"/>
        <w:noProof/>
        <w:sz w:val="20"/>
        <w:u w:val="single"/>
      </w:rPr>
      <w:tab/>
    </w:r>
    <w:r w:rsidRPr="0021557A">
      <w:rPr>
        <w:rFonts w:cs="Calibri"/>
        <w:noProof/>
        <w:sz w:val="20"/>
        <w:u w:val="single"/>
      </w:rPr>
      <w:tab/>
    </w:r>
    <w:r>
      <w:rPr>
        <w:rFonts w:cs="Calibri"/>
        <w:noProof/>
        <w:sz w:val="20"/>
        <w:u w:val="single"/>
      </w:rPr>
      <w:t xml:space="preserve">lipanj, </w:t>
    </w:r>
    <w:r w:rsidRPr="0021557A">
      <w:rPr>
        <w:rFonts w:cs="Calibri"/>
        <w:noProof/>
        <w:sz w:val="20"/>
        <w:u w:val="single"/>
      </w:rPr>
      <w:t>2026.</w:t>
    </w:r>
    <w:bookmarkEnd w:id="5"/>
    <w:bookmarkEnd w:id="6"/>
    <w:bookmarkEnd w:id="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F5DCF"/>
    <w:multiLevelType w:val="hybridMultilevel"/>
    <w:tmpl w:val="382A30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5E2C07F3"/>
    <w:multiLevelType w:val="hybridMultilevel"/>
    <w:tmpl w:val="6736034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num w:numId="1" w16cid:durableId="688145717">
    <w:abstractNumId w:val="1"/>
  </w:num>
  <w:num w:numId="2" w16cid:durableId="841509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7B7"/>
    <w:rsid w:val="00032D87"/>
    <w:rsid w:val="00090C43"/>
    <w:rsid w:val="000A12A4"/>
    <w:rsid w:val="000F4713"/>
    <w:rsid w:val="00220F0F"/>
    <w:rsid w:val="00222731"/>
    <w:rsid w:val="002708C9"/>
    <w:rsid w:val="0029539D"/>
    <w:rsid w:val="00343B88"/>
    <w:rsid w:val="003A714C"/>
    <w:rsid w:val="003B20E5"/>
    <w:rsid w:val="003C2C58"/>
    <w:rsid w:val="00405D94"/>
    <w:rsid w:val="004F0E59"/>
    <w:rsid w:val="00560033"/>
    <w:rsid w:val="00625A46"/>
    <w:rsid w:val="00682D89"/>
    <w:rsid w:val="00702BC1"/>
    <w:rsid w:val="008E0A29"/>
    <w:rsid w:val="00945839"/>
    <w:rsid w:val="00A10255"/>
    <w:rsid w:val="00A83514"/>
    <w:rsid w:val="00A83942"/>
    <w:rsid w:val="00AA75FB"/>
    <w:rsid w:val="00AC0A67"/>
    <w:rsid w:val="00AD451F"/>
    <w:rsid w:val="00B10259"/>
    <w:rsid w:val="00B35DC2"/>
    <w:rsid w:val="00BB0B09"/>
    <w:rsid w:val="00C46320"/>
    <w:rsid w:val="00C525E2"/>
    <w:rsid w:val="00C92673"/>
    <w:rsid w:val="00CD57B7"/>
    <w:rsid w:val="00CD7508"/>
    <w:rsid w:val="00D3363F"/>
    <w:rsid w:val="00D3474B"/>
    <w:rsid w:val="00DA18A9"/>
    <w:rsid w:val="00DB5C60"/>
    <w:rsid w:val="00DC0BB4"/>
    <w:rsid w:val="00DC34C3"/>
    <w:rsid w:val="00E0372A"/>
    <w:rsid w:val="00E24547"/>
    <w:rsid w:val="00E47688"/>
    <w:rsid w:val="00F95A4F"/>
  </w:rsids>
  <m:mathPr>
    <m:mathFont m:val="Cambria Math"/>
    <m:brkBin m:val="before"/>
    <m:brkBinSub m:val="--"/>
    <m:smallFrac/>
    <m:dispDef/>
    <m:lMargin m:val="0"/>
    <m:rMargin m:val="0"/>
    <m:defJc m:val="centerGroup"/>
    <m:wrapIndent m:val="1440"/>
    <m:intLim m:val="subSup"/>
    <m:naryLim m:val="undOvr"/>
  </m:mathPr>
  <w:themeFontLang w:val="hr-HR"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4CC26"/>
  <w15:docId w15:val="{7E9C13B6-BB92-4001-B652-D4CCA20A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731"/>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Pr>
      <w:rFonts w:ascii="Tahoma" w:hAnsi="Tahoma" w:cs="Tahoma"/>
      <w:sz w:val="16"/>
      <w:szCs w:val="16"/>
    </w:rPr>
  </w:style>
  <w:style w:type="character" w:customStyle="1" w:styleId="TekstbaloniaChar">
    <w:name w:val="Tekst balončića Char"/>
    <w:basedOn w:val="Zadanifontodlomka"/>
    <w:link w:val="Tekstbalonia"/>
    <w:uiPriority w:val="99"/>
    <w:semiHidden/>
    <w:rPr>
      <w:rFonts w:ascii="Tahoma" w:hAnsi="Tahoma" w:cs="Tahoma"/>
      <w:sz w:val="16"/>
      <w:szCs w:val="16"/>
    </w:rPr>
  </w:style>
  <w:style w:type="character" w:styleId="Hiperveza">
    <w:name w:val="Hyperlink"/>
    <w:basedOn w:val="Zadanifontodlomka"/>
    <w:uiPriority w:val="99"/>
    <w:semiHidden/>
    <w:unhideWhenUsed/>
    <w:rPr>
      <w:color w:val="0000FF"/>
      <w:u w:val="single"/>
    </w:rPr>
  </w:style>
  <w:style w:type="table" w:customStyle="1" w:styleId="TableGrid1">
    <w:name w:val="Table Grid1"/>
    <w:basedOn w:val="Obinatablica"/>
    <w:next w:val="Reetkatablic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
    <w:name w:val="Body Text"/>
    <w:basedOn w:val="Normal"/>
    <w:link w:val="TijelotekstaChar"/>
    <w:uiPriority w:val="99"/>
    <w:unhideWhenUsed/>
    <w:rsid w:val="00DA18A9"/>
    <w:pPr>
      <w:autoSpaceDN w:val="0"/>
      <w:jc w:val="both"/>
    </w:pPr>
    <w:rPr>
      <w:rFonts w:ascii="Calibri" w:eastAsia="Times New Roman" w:hAnsi="Calibri" w:cs="Times New Roman"/>
      <w:sz w:val="28"/>
      <w:szCs w:val="20"/>
      <w:lang w:eastAsia="hr-HR"/>
    </w:rPr>
  </w:style>
  <w:style w:type="character" w:customStyle="1" w:styleId="TijelotekstaChar">
    <w:name w:val="Tijelo teksta Char"/>
    <w:basedOn w:val="Zadanifontodlomka"/>
    <w:link w:val="Tijeloteksta"/>
    <w:uiPriority w:val="99"/>
    <w:rsid w:val="00DA18A9"/>
    <w:rPr>
      <w:rFonts w:ascii="Calibri" w:eastAsia="Times New Roman" w:hAnsi="Calibri" w:cs="Times New Roman"/>
      <w:sz w:val="28"/>
      <w:szCs w:val="20"/>
      <w:lang w:eastAsia="hr-HR"/>
    </w:rPr>
  </w:style>
  <w:style w:type="paragraph" w:styleId="StandardWeb">
    <w:name w:val="Normal (Web)"/>
    <w:basedOn w:val="Normal"/>
    <w:uiPriority w:val="99"/>
    <w:unhideWhenUsed/>
    <w:rsid w:val="00AC0A67"/>
    <w:pPr>
      <w:suppressAutoHyphens/>
      <w:autoSpaceDN w:val="0"/>
      <w:spacing w:before="150" w:after="225"/>
    </w:pPr>
    <w:rPr>
      <w:rFonts w:ascii="Calibri" w:eastAsia="Times New Roman" w:hAnsi="Calibri" w:cs="Times New Roman"/>
      <w:sz w:val="24"/>
      <w:szCs w:val="24"/>
      <w:lang w:eastAsia="hr-HR"/>
    </w:rPr>
  </w:style>
  <w:style w:type="paragraph" w:styleId="Odlomakpopisa">
    <w:name w:val="List Paragraph"/>
    <w:aliases w:val="Bulleted"/>
    <w:basedOn w:val="Normal"/>
    <w:link w:val="OdlomakpopisaChar"/>
    <w:uiPriority w:val="34"/>
    <w:qFormat/>
    <w:rsid w:val="00090C43"/>
    <w:pPr>
      <w:ind w:left="720"/>
      <w:contextualSpacing/>
    </w:pPr>
    <w:rPr>
      <w:rFonts w:ascii="Calibri" w:eastAsia="Times New Roman" w:hAnsi="Calibri" w:cs="Times New Roman"/>
      <w:szCs w:val="20"/>
      <w:lang w:val="en-US" w:eastAsia="hr-HR"/>
    </w:rPr>
  </w:style>
  <w:style w:type="character" w:customStyle="1" w:styleId="OdlomakpopisaChar">
    <w:name w:val="Odlomak popisa Char"/>
    <w:aliases w:val="Bulleted Char"/>
    <w:link w:val="Odlomakpopisa"/>
    <w:uiPriority w:val="34"/>
    <w:locked/>
    <w:rsid w:val="00090C43"/>
    <w:rPr>
      <w:rFonts w:ascii="Calibri" w:eastAsia="Times New Roman" w:hAnsi="Calibri" w:cs="Times New Roman"/>
      <w:szCs w:val="20"/>
      <w:lang w:val="en-US" w:eastAsia="hr-HR"/>
    </w:rPr>
  </w:style>
  <w:style w:type="paragraph" w:styleId="Zaglavlje">
    <w:name w:val="header"/>
    <w:basedOn w:val="Normal"/>
    <w:link w:val="ZaglavljeChar"/>
    <w:uiPriority w:val="99"/>
    <w:unhideWhenUsed/>
    <w:rsid w:val="00A83942"/>
    <w:pPr>
      <w:tabs>
        <w:tab w:val="center" w:pos="4536"/>
        <w:tab w:val="right" w:pos="9072"/>
      </w:tabs>
    </w:pPr>
  </w:style>
  <w:style w:type="character" w:customStyle="1" w:styleId="ZaglavljeChar">
    <w:name w:val="Zaglavlje Char"/>
    <w:basedOn w:val="Zadanifontodlomka"/>
    <w:link w:val="Zaglavlje"/>
    <w:uiPriority w:val="99"/>
    <w:rsid w:val="00A83942"/>
    <w:rPr>
      <w:noProof/>
    </w:rPr>
  </w:style>
  <w:style w:type="paragraph" w:styleId="Podnoje">
    <w:name w:val="footer"/>
    <w:basedOn w:val="Normal"/>
    <w:link w:val="PodnojeChar"/>
    <w:uiPriority w:val="99"/>
    <w:unhideWhenUsed/>
    <w:rsid w:val="00A83942"/>
    <w:pPr>
      <w:tabs>
        <w:tab w:val="center" w:pos="4536"/>
        <w:tab w:val="right" w:pos="9072"/>
      </w:tabs>
    </w:pPr>
  </w:style>
  <w:style w:type="character" w:customStyle="1" w:styleId="PodnojeChar">
    <w:name w:val="Podnožje Char"/>
    <w:basedOn w:val="Zadanifontodlomka"/>
    <w:link w:val="Podnoje"/>
    <w:uiPriority w:val="99"/>
    <w:rsid w:val="00A83942"/>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9731944">
      <w:bodyDiv w:val="1"/>
      <w:marLeft w:val="0"/>
      <w:marRight w:val="0"/>
      <w:marTop w:val="0"/>
      <w:marBottom w:val="0"/>
      <w:divBdr>
        <w:top w:val="none" w:sz="0" w:space="0" w:color="auto"/>
        <w:left w:val="none" w:sz="0" w:space="0" w:color="auto"/>
        <w:bottom w:val="none" w:sz="0" w:space="0" w:color="auto"/>
        <w:right w:val="none" w:sz="0" w:space="0" w:color="auto"/>
      </w:divBdr>
    </w:div>
    <w:div w:id="1191338269">
      <w:bodyDiv w:val="1"/>
      <w:marLeft w:val="0"/>
      <w:marRight w:val="0"/>
      <w:marTop w:val="0"/>
      <w:marBottom w:val="0"/>
      <w:divBdr>
        <w:top w:val="none" w:sz="0" w:space="0" w:color="auto"/>
        <w:left w:val="none" w:sz="0" w:space="0" w:color="auto"/>
        <w:bottom w:val="none" w:sz="0" w:space="0" w:color="auto"/>
        <w:right w:val="none" w:sz="0" w:space="0" w:color="auto"/>
      </w:divBdr>
    </w:div>
    <w:div w:id="1268467025">
      <w:bodyDiv w:val="1"/>
      <w:marLeft w:val="0"/>
      <w:marRight w:val="0"/>
      <w:marTop w:val="0"/>
      <w:marBottom w:val="0"/>
      <w:divBdr>
        <w:top w:val="none" w:sz="0" w:space="0" w:color="auto"/>
        <w:left w:val="none" w:sz="0" w:space="0" w:color="auto"/>
        <w:bottom w:val="none" w:sz="0" w:space="0" w:color="auto"/>
        <w:right w:val="none" w:sz="0" w:space="0" w:color="auto"/>
      </w:divBdr>
    </w:div>
    <w:div w:id="1460034233">
      <w:bodyDiv w:val="1"/>
      <w:marLeft w:val="0"/>
      <w:marRight w:val="0"/>
      <w:marTop w:val="0"/>
      <w:marBottom w:val="0"/>
      <w:divBdr>
        <w:top w:val="none" w:sz="0" w:space="0" w:color="auto"/>
        <w:left w:val="none" w:sz="0" w:space="0" w:color="auto"/>
        <w:bottom w:val="none" w:sz="0" w:space="0" w:color="auto"/>
        <w:right w:val="none" w:sz="0" w:space="0" w:color="auto"/>
      </w:divBdr>
    </w:div>
    <w:div w:id="163382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da.dumancic@pozega.h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elena.vidovic@pozega.h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sminka.vodinelic@pozega.h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alibor.vranic@pozega.h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ario.colle@pozega.h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r="http://schemas.openxmlformats.org/officeDocument/2006/relationships" xmlns:m="http://schemas.openxmlformats.org/officeDocument/2006/math" xmlns:sl="http://schemas.openxmlformats.org/schemaLibrary/2006/main" xmlns:w15="http://schemas.microsoft.com/office/word/2012/wordml" xmlns:w14="http://schemas.microsoft.com/office/word/2010/wordml" xmlns:mc="http://schemas.openxmlformats.org/markup-compatibility/2006" xmlns:a="http://schemas.openxmlformats.org/drawingml/2006/main" xmlns:a14="http://schemas.microsoft.com/office/drawing/2010/main" xmlns:wp="http://schemas.openxmlformats.org/drawingml/2006/wordprocessingDrawing" xmlns:wp14="http://schemas.microsoft.com/office/word/2010/wordprocessingDrawing"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11FBF18-9302-42BF-AE0E-C923B0CF42CA}">
  <ds:schemaRefs>
    <ds:schemaRef ds:uri="http://schemas.openxmlformats.org/wordprocessingml/2006/main"/>
    <ds:schemaRef ds:uri="http://schemas.openxmlformats.org/officeDocument/2006/relationships"/>
    <ds:schemaRef ds:uri="http://schemas.openxmlformats.org/officeDocument/2006/math"/>
    <ds:schemaRef ds:uri="http://schemas.openxmlformats.org/schemaLibrary/2006/main"/>
    <ds:schemaRef ds:uri="http://schemas.microsoft.com/office/word/2012/wordml"/>
    <ds:schemaRef ds:uri="http://schemas.microsoft.com/office/word/2010/wordml"/>
    <ds:schemaRef ds:uri="http://schemas.openxmlformats.org/markup-compatibility/2006"/>
    <ds:schemaRef ds:uri="http://schemas.openxmlformats.org/drawingml/2006/main"/>
    <ds:schemaRef ds:uri="http://schemas.microsoft.com/office/drawing/2010/main"/>
    <ds:schemaRef ds:uri="http://schemas.openxmlformats.org/drawingml/2006/wordprocessingDrawing"/>
    <ds:schemaRef ds:uri="http://schemas.microsoft.com/office/word/2010/wordprocessingDrawing"/>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4940</Words>
  <Characters>28159</Characters>
  <Application>Microsoft Office Word</Application>
  <DocSecurity>0</DocSecurity>
  <Lines>234</Lines>
  <Paragraphs>66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MIKRESIMIR</dc:creator>
  <cp:lastModifiedBy>mario krizanac</cp:lastModifiedBy>
  <cp:revision>3</cp:revision>
  <cp:lastPrinted>2014-11-26T14:09:00Z</cp:lastPrinted>
  <dcterms:created xsi:type="dcterms:W3CDTF">2026-06-09T11:18:00Z</dcterms:created>
  <dcterms:modified xsi:type="dcterms:W3CDTF">2026-06-10T05:22:00Z</dcterms:modified>
</cp:coreProperties>
</file>